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29E" w:rsidRPr="00664F1C" w:rsidRDefault="00E7629E" w:rsidP="00E7629E">
      <w:pPr>
        <w:rPr>
          <w:rFonts w:ascii="Arial Black" w:hAnsi="Arial Black" w:cs="Arial Black"/>
          <w:color w:val="000000"/>
          <w:sz w:val="36"/>
          <w:szCs w:val="20"/>
          <w:shd w:val="clear" w:color="auto" w:fill="FFFFFF"/>
        </w:rPr>
      </w:pPr>
      <w:r>
        <w:rPr>
          <w:noProof/>
          <w:lang w:eastAsia="pt-BR"/>
        </w:rPr>
        <w:drawing>
          <wp:anchor distT="0" distB="0" distL="114300" distR="114300" simplePos="0" relativeHeight="251661312" behindDoc="0" locked="0" layoutInCell="1" allowOverlap="1" wp14:anchorId="68468290" wp14:editId="740BAA52">
            <wp:simplePos x="0" y="0"/>
            <wp:positionH relativeFrom="margin">
              <wp:posOffset>-466090</wp:posOffset>
            </wp:positionH>
            <wp:positionV relativeFrom="paragraph">
              <wp:posOffset>1905</wp:posOffset>
            </wp:positionV>
            <wp:extent cx="1456690" cy="367030"/>
            <wp:effectExtent l="0" t="0" r="0" b="0"/>
            <wp:wrapSquare wrapText="bothSides"/>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56690" cy="3670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4F1C">
        <w:rPr>
          <w:rFonts w:ascii="Arial Black" w:hAnsi="Arial Black" w:cs="Arial Black"/>
          <w:sz w:val="28"/>
          <w:szCs w:val="28"/>
        </w:rPr>
        <w:t>Fundação Centro de Controle de Oncologia do Amazonas</w:t>
      </w:r>
    </w:p>
    <w:p w:rsidR="00E7629E" w:rsidRDefault="00E7629E" w:rsidP="00E7629E">
      <w:pPr>
        <w:rPr>
          <w:rFonts w:ascii="Arial Black" w:hAnsi="Arial Black" w:cs="Arial Black"/>
        </w:rPr>
      </w:pPr>
    </w:p>
    <w:p w:rsidR="00E7629E" w:rsidRDefault="00E7629E" w:rsidP="00E7629E">
      <w:pPr>
        <w:rPr>
          <w:rFonts w:ascii="Arial Black" w:hAnsi="Arial Black" w:cs="Arial Black"/>
        </w:rPr>
      </w:pPr>
    </w:p>
    <w:p w:rsidR="00E7629E" w:rsidRDefault="00E7629E" w:rsidP="00E7629E">
      <w:pPr>
        <w:jc w:val="center"/>
        <w:rPr>
          <w:rFonts w:ascii="Arial Black" w:hAnsi="Arial Black"/>
          <w:sz w:val="44"/>
        </w:rPr>
      </w:pPr>
    </w:p>
    <w:p w:rsidR="00E7629E" w:rsidRPr="00803639" w:rsidRDefault="00E7629E" w:rsidP="00E7629E"/>
    <w:p w:rsidR="00E7629E" w:rsidRPr="00803639" w:rsidRDefault="00E7629E" w:rsidP="00E7629E"/>
    <w:p w:rsidR="00E7629E" w:rsidRPr="00803639" w:rsidRDefault="00E7629E" w:rsidP="00E7629E"/>
    <w:p w:rsidR="00E7629E" w:rsidRPr="00803639" w:rsidRDefault="00E7629E" w:rsidP="00E7629E"/>
    <w:p w:rsidR="00E7629E" w:rsidRPr="00803639" w:rsidRDefault="00E7629E" w:rsidP="00E7629E"/>
    <w:p w:rsidR="00E7629E" w:rsidRDefault="00E7629E" w:rsidP="00E7629E">
      <w:pPr>
        <w:jc w:val="center"/>
        <w:rPr>
          <w:rFonts w:ascii="Arial Black" w:hAnsi="Arial Black"/>
          <w:sz w:val="36"/>
        </w:rPr>
      </w:pPr>
    </w:p>
    <w:p w:rsidR="00E7629E" w:rsidRDefault="00E7629E" w:rsidP="00E7629E">
      <w:pPr>
        <w:jc w:val="center"/>
        <w:rPr>
          <w:rFonts w:ascii="Arial Black" w:hAnsi="Arial Black"/>
          <w:sz w:val="36"/>
        </w:rPr>
      </w:pPr>
      <w:r w:rsidRPr="00803639">
        <w:rPr>
          <w:rFonts w:ascii="Arial Black" w:hAnsi="Arial Black"/>
          <w:sz w:val="36"/>
        </w:rPr>
        <w:t>Procedimento Operacional Padrão</w:t>
      </w:r>
    </w:p>
    <w:p w:rsidR="0073250F" w:rsidRDefault="00E7629E" w:rsidP="0073250F">
      <w:pPr>
        <w:jc w:val="center"/>
        <w:rPr>
          <w:rFonts w:ascii="Arial Black" w:hAnsi="Arial Black"/>
          <w:sz w:val="32"/>
          <w:szCs w:val="32"/>
        </w:rPr>
      </w:pPr>
      <w:r w:rsidRPr="0073250F">
        <w:rPr>
          <w:rFonts w:ascii="Arial Black" w:hAnsi="Arial Black"/>
          <w:sz w:val="32"/>
          <w:szCs w:val="32"/>
        </w:rPr>
        <w:t>ASPIRAÇÃO DE VIAS AÉREAS E TRAQUEAL</w:t>
      </w:r>
    </w:p>
    <w:p w:rsidR="00E7629E" w:rsidRPr="0073250F" w:rsidRDefault="00E7629E" w:rsidP="0073250F">
      <w:pPr>
        <w:jc w:val="center"/>
        <w:rPr>
          <w:rFonts w:ascii="Arial Black" w:hAnsi="Arial Black"/>
          <w:sz w:val="32"/>
          <w:szCs w:val="32"/>
        </w:rPr>
      </w:pPr>
      <w:r w:rsidRPr="0073250F">
        <w:rPr>
          <w:rFonts w:ascii="Arial Black" w:hAnsi="Arial Black"/>
          <w:sz w:val="32"/>
          <w:szCs w:val="32"/>
        </w:rPr>
        <w:t>POP - 022</w:t>
      </w:r>
    </w:p>
    <w:p w:rsidR="00E7629E" w:rsidRDefault="00E7629E" w:rsidP="00E7629E">
      <w:pPr>
        <w:jc w:val="center"/>
        <w:rPr>
          <w:rFonts w:ascii="Arial Black" w:hAnsi="Arial Black"/>
          <w:sz w:val="36"/>
        </w:rPr>
      </w:pPr>
    </w:p>
    <w:p w:rsidR="00E7629E" w:rsidRDefault="00E7629E" w:rsidP="00E7629E">
      <w:pPr>
        <w:spacing w:line="360" w:lineRule="auto"/>
        <w:jc w:val="both"/>
      </w:pPr>
    </w:p>
    <w:p w:rsidR="00E7629E" w:rsidRDefault="00E7629E" w:rsidP="00E7629E">
      <w:pPr>
        <w:spacing w:line="360" w:lineRule="auto"/>
        <w:jc w:val="both"/>
      </w:pPr>
    </w:p>
    <w:p w:rsidR="00E7629E" w:rsidRDefault="00E7629E" w:rsidP="00E7629E">
      <w:pPr>
        <w:spacing w:line="360" w:lineRule="auto"/>
        <w:jc w:val="both"/>
      </w:pPr>
    </w:p>
    <w:p w:rsidR="00E7629E" w:rsidRDefault="00E7629E" w:rsidP="00E7629E">
      <w:pPr>
        <w:spacing w:line="360" w:lineRule="auto"/>
        <w:jc w:val="both"/>
      </w:pPr>
    </w:p>
    <w:p w:rsidR="00E7629E" w:rsidRDefault="00E7629E" w:rsidP="00E7629E">
      <w:pPr>
        <w:spacing w:line="360" w:lineRule="auto"/>
        <w:jc w:val="both"/>
      </w:pPr>
    </w:p>
    <w:p w:rsidR="00E7629E" w:rsidRDefault="00E7629E" w:rsidP="00E7629E">
      <w:pPr>
        <w:spacing w:line="360" w:lineRule="auto"/>
        <w:jc w:val="both"/>
      </w:pPr>
    </w:p>
    <w:p w:rsidR="00E7629E" w:rsidRDefault="00E7629E" w:rsidP="00E7629E">
      <w:pPr>
        <w:spacing w:line="360" w:lineRule="auto"/>
        <w:jc w:val="both"/>
      </w:pPr>
    </w:p>
    <w:tbl>
      <w:tblPr>
        <w:tblStyle w:val="Tabelacomgrade"/>
        <w:tblW w:w="9215" w:type="dxa"/>
        <w:tblInd w:w="-318" w:type="dxa"/>
        <w:tblLook w:val="04A0" w:firstRow="1" w:lastRow="0" w:firstColumn="1" w:lastColumn="0" w:noHBand="0" w:noVBand="1"/>
      </w:tblPr>
      <w:tblGrid>
        <w:gridCol w:w="1986"/>
        <w:gridCol w:w="1842"/>
        <w:gridCol w:w="2127"/>
        <w:gridCol w:w="2126"/>
        <w:gridCol w:w="1134"/>
      </w:tblGrid>
      <w:tr w:rsidR="00E7629E" w:rsidRPr="00436595" w:rsidTr="00875D16">
        <w:tc>
          <w:tcPr>
            <w:tcW w:w="1986" w:type="dxa"/>
          </w:tcPr>
          <w:p w:rsidR="00E7629E" w:rsidRPr="00436595" w:rsidRDefault="00E7629E" w:rsidP="00875D16">
            <w:pPr>
              <w:jc w:val="center"/>
              <w:rPr>
                <w:rFonts w:ascii="Arial Black" w:hAnsi="Arial Black" w:cs="Tahoma"/>
                <w:b/>
                <w:sz w:val="20"/>
                <w:szCs w:val="20"/>
              </w:rPr>
            </w:pPr>
            <w:r w:rsidRPr="00436595">
              <w:rPr>
                <w:rFonts w:ascii="Arial Black" w:hAnsi="Arial Black" w:cs="Tahoma"/>
                <w:b/>
                <w:sz w:val="20"/>
                <w:szCs w:val="20"/>
              </w:rPr>
              <w:t>Código</w:t>
            </w:r>
          </w:p>
          <w:p w:rsidR="00E7629E" w:rsidRPr="00436595" w:rsidRDefault="00E7629E" w:rsidP="00875D16">
            <w:pPr>
              <w:jc w:val="center"/>
              <w:rPr>
                <w:rFonts w:ascii="Arial Black" w:hAnsi="Arial Black" w:cs="Tahoma"/>
                <w:sz w:val="20"/>
                <w:szCs w:val="20"/>
              </w:rPr>
            </w:pPr>
            <w:r>
              <w:rPr>
                <w:rFonts w:ascii="Arial Black" w:hAnsi="Arial Black" w:cs="Tahoma"/>
                <w:sz w:val="20"/>
                <w:szCs w:val="20"/>
              </w:rPr>
              <w:t>D</w:t>
            </w:r>
            <w:r w:rsidRPr="00436595">
              <w:rPr>
                <w:rFonts w:ascii="Arial Black" w:hAnsi="Arial Black" w:cs="Tahoma"/>
                <w:sz w:val="20"/>
                <w:szCs w:val="20"/>
              </w:rPr>
              <w:t>E - AVAT/022</w:t>
            </w:r>
          </w:p>
          <w:p w:rsidR="00E7629E" w:rsidRPr="00436595" w:rsidRDefault="00E7629E" w:rsidP="00875D16">
            <w:pPr>
              <w:jc w:val="center"/>
              <w:rPr>
                <w:rFonts w:ascii="Arial Black" w:hAnsi="Arial Black" w:cs="Tahoma"/>
                <w:sz w:val="20"/>
                <w:szCs w:val="20"/>
              </w:rPr>
            </w:pPr>
          </w:p>
        </w:tc>
        <w:tc>
          <w:tcPr>
            <w:tcW w:w="1842" w:type="dxa"/>
          </w:tcPr>
          <w:p w:rsidR="00E7629E" w:rsidRPr="00436595" w:rsidRDefault="00E7629E" w:rsidP="00875D16">
            <w:pPr>
              <w:jc w:val="center"/>
              <w:rPr>
                <w:rFonts w:ascii="Arial Black" w:hAnsi="Arial Black" w:cs="Tahoma"/>
                <w:b/>
                <w:sz w:val="20"/>
                <w:szCs w:val="20"/>
              </w:rPr>
            </w:pPr>
            <w:r w:rsidRPr="00436595">
              <w:rPr>
                <w:rFonts w:ascii="Arial Black" w:hAnsi="Arial Black" w:cs="Tahoma"/>
                <w:b/>
                <w:sz w:val="20"/>
                <w:szCs w:val="20"/>
              </w:rPr>
              <w:t>Data Emissão</w:t>
            </w:r>
          </w:p>
          <w:p w:rsidR="00E7629E" w:rsidRPr="00436595" w:rsidRDefault="00E7629E" w:rsidP="00875D16">
            <w:pPr>
              <w:jc w:val="center"/>
              <w:rPr>
                <w:rFonts w:ascii="Arial Black" w:hAnsi="Arial Black" w:cs="Tahoma"/>
                <w:sz w:val="20"/>
                <w:szCs w:val="20"/>
              </w:rPr>
            </w:pPr>
            <w:r>
              <w:rPr>
                <w:rFonts w:ascii="Arial Black" w:hAnsi="Arial Black" w:cs="Tahoma"/>
                <w:sz w:val="20"/>
                <w:szCs w:val="20"/>
              </w:rPr>
              <w:t>2024</w:t>
            </w:r>
          </w:p>
        </w:tc>
        <w:tc>
          <w:tcPr>
            <w:tcW w:w="2127" w:type="dxa"/>
          </w:tcPr>
          <w:p w:rsidR="00E7629E" w:rsidRPr="00436595" w:rsidRDefault="00E7629E" w:rsidP="00875D16">
            <w:pPr>
              <w:jc w:val="center"/>
              <w:rPr>
                <w:rFonts w:ascii="Arial Black" w:hAnsi="Arial Black" w:cs="Tahoma"/>
                <w:b/>
                <w:sz w:val="20"/>
                <w:szCs w:val="20"/>
              </w:rPr>
            </w:pPr>
            <w:r w:rsidRPr="00436595">
              <w:rPr>
                <w:rFonts w:ascii="Arial Black" w:hAnsi="Arial Black" w:cs="Tahoma"/>
                <w:b/>
                <w:sz w:val="20"/>
                <w:szCs w:val="20"/>
              </w:rPr>
              <w:t>Data de Vigência</w:t>
            </w:r>
          </w:p>
          <w:p w:rsidR="00E7629E" w:rsidRPr="00436595" w:rsidRDefault="00E7629E" w:rsidP="00875D16">
            <w:pPr>
              <w:jc w:val="center"/>
              <w:rPr>
                <w:rFonts w:ascii="Arial Black" w:hAnsi="Arial Black" w:cs="Tahoma"/>
                <w:sz w:val="20"/>
                <w:szCs w:val="20"/>
              </w:rPr>
            </w:pPr>
            <w:r>
              <w:rPr>
                <w:rFonts w:ascii="Arial Black" w:hAnsi="Arial Black" w:cs="Tahoma"/>
                <w:sz w:val="20"/>
                <w:szCs w:val="20"/>
              </w:rPr>
              <w:t>2024/2027</w:t>
            </w:r>
          </w:p>
        </w:tc>
        <w:tc>
          <w:tcPr>
            <w:tcW w:w="2126" w:type="dxa"/>
          </w:tcPr>
          <w:p w:rsidR="00E7629E" w:rsidRPr="00436595" w:rsidRDefault="00E7629E" w:rsidP="00875D16">
            <w:pPr>
              <w:jc w:val="center"/>
              <w:rPr>
                <w:rFonts w:ascii="Arial Black" w:hAnsi="Arial Black" w:cs="Tahoma"/>
                <w:b/>
                <w:sz w:val="20"/>
                <w:szCs w:val="20"/>
              </w:rPr>
            </w:pPr>
            <w:r w:rsidRPr="00436595">
              <w:rPr>
                <w:rFonts w:ascii="Arial Black" w:hAnsi="Arial Black" w:cs="Tahoma"/>
                <w:b/>
                <w:sz w:val="20"/>
                <w:szCs w:val="20"/>
              </w:rPr>
              <w:t>Próxima Revisão</w:t>
            </w:r>
          </w:p>
          <w:p w:rsidR="00E7629E" w:rsidRPr="00436595" w:rsidRDefault="00E7629E" w:rsidP="00875D16">
            <w:pPr>
              <w:jc w:val="center"/>
              <w:rPr>
                <w:rFonts w:ascii="Arial Black" w:hAnsi="Arial Black" w:cs="Tahoma"/>
                <w:sz w:val="20"/>
                <w:szCs w:val="20"/>
              </w:rPr>
            </w:pPr>
            <w:r>
              <w:rPr>
                <w:rFonts w:ascii="Arial Black" w:hAnsi="Arial Black" w:cs="Tahoma"/>
                <w:sz w:val="20"/>
                <w:szCs w:val="20"/>
              </w:rPr>
              <w:t>2027</w:t>
            </w:r>
          </w:p>
        </w:tc>
        <w:tc>
          <w:tcPr>
            <w:tcW w:w="1134" w:type="dxa"/>
          </w:tcPr>
          <w:p w:rsidR="00E7629E" w:rsidRPr="00436595" w:rsidRDefault="00E7629E" w:rsidP="00875D16">
            <w:pPr>
              <w:jc w:val="center"/>
              <w:rPr>
                <w:rFonts w:ascii="Arial Black" w:hAnsi="Arial Black" w:cs="Tahoma"/>
                <w:b/>
                <w:sz w:val="20"/>
                <w:szCs w:val="20"/>
              </w:rPr>
            </w:pPr>
            <w:r w:rsidRPr="00436595">
              <w:rPr>
                <w:rFonts w:ascii="Arial Black" w:hAnsi="Arial Black" w:cs="Tahoma"/>
                <w:b/>
                <w:sz w:val="20"/>
                <w:szCs w:val="20"/>
              </w:rPr>
              <w:t>Revisão</w:t>
            </w:r>
          </w:p>
          <w:p w:rsidR="00E7629E" w:rsidRPr="00436595" w:rsidRDefault="00E7629E" w:rsidP="00875D16">
            <w:pPr>
              <w:jc w:val="center"/>
              <w:rPr>
                <w:rFonts w:ascii="Arial Black" w:hAnsi="Arial Black" w:cs="Tahoma"/>
                <w:sz w:val="20"/>
                <w:szCs w:val="20"/>
              </w:rPr>
            </w:pPr>
            <w:r w:rsidRPr="00436595">
              <w:rPr>
                <w:rFonts w:ascii="Arial Black" w:hAnsi="Arial Black" w:cs="Tahoma"/>
                <w:sz w:val="20"/>
                <w:szCs w:val="20"/>
              </w:rPr>
              <w:t>03</w:t>
            </w:r>
          </w:p>
          <w:p w:rsidR="00E7629E" w:rsidRPr="00436595" w:rsidRDefault="00E7629E" w:rsidP="00875D16">
            <w:pPr>
              <w:jc w:val="center"/>
              <w:rPr>
                <w:rFonts w:ascii="Arial Black" w:hAnsi="Arial Black" w:cs="Tahoma"/>
                <w:sz w:val="20"/>
                <w:szCs w:val="20"/>
              </w:rPr>
            </w:pPr>
          </w:p>
        </w:tc>
      </w:tr>
    </w:tbl>
    <w:p w:rsidR="00E7629E" w:rsidRDefault="00E7629E" w:rsidP="00E7629E">
      <w:pPr>
        <w:spacing w:line="360" w:lineRule="auto"/>
        <w:jc w:val="both"/>
      </w:pPr>
    </w:p>
    <w:tbl>
      <w:tblPr>
        <w:tblStyle w:val="Tabelacomgrade"/>
        <w:tblW w:w="9215" w:type="dxa"/>
        <w:tblInd w:w="-318" w:type="dxa"/>
        <w:tblLook w:val="04A0" w:firstRow="1" w:lastRow="0" w:firstColumn="1" w:lastColumn="0" w:noHBand="0" w:noVBand="1"/>
      </w:tblPr>
      <w:tblGrid>
        <w:gridCol w:w="3199"/>
        <w:gridCol w:w="3039"/>
        <w:gridCol w:w="2977"/>
      </w:tblGrid>
      <w:tr w:rsidR="00E7629E" w:rsidRPr="00436595" w:rsidTr="00875D16">
        <w:tc>
          <w:tcPr>
            <w:tcW w:w="3199" w:type="dxa"/>
          </w:tcPr>
          <w:p w:rsidR="00E7629E" w:rsidRPr="00436595" w:rsidRDefault="00E7629E" w:rsidP="00875D16">
            <w:pPr>
              <w:spacing w:line="360" w:lineRule="auto"/>
              <w:jc w:val="both"/>
              <w:rPr>
                <w:rFonts w:ascii="Arial Black" w:hAnsi="Arial Black" w:cs="Arial"/>
              </w:rPr>
            </w:pPr>
            <w:r w:rsidRPr="00436595">
              <w:rPr>
                <w:rFonts w:ascii="Arial Black" w:hAnsi="Arial Black" w:cs="Arial"/>
              </w:rPr>
              <w:t>Elaborado por:</w:t>
            </w:r>
          </w:p>
          <w:p w:rsidR="00E7629E" w:rsidRPr="00436595" w:rsidRDefault="00E7629E" w:rsidP="00875D16">
            <w:pPr>
              <w:spacing w:line="360" w:lineRule="auto"/>
              <w:jc w:val="both"/>
              <w:rPr>
                <w:rFonts w:ascii="Arial Black" w:hAnsi="Arial Black" w:cs="Arial"/>
              </w:rPr>
            </w:pPr>
          </w:p>
          <w:p w:rsidR="00E7629E" w:rsidRPr="00436595" w:rsidRDefault="00E7629E" w:rsidP="00875D16">
            <w:pPr>
              <w:jc w:val="center"/>
              <w:rPr>
                <w:rFonts w:ascii="Arial Black" w:hAnsi="Arial Black" w:cs="Arial"/>
              </w:rPr>
            </w:pPr>
            <w:r w:rsidRPr="00436595">
              <w:rPr>
                <w:rFonts w:ascii="Arial Black" w:hAnsi="Arial Black" w:cs="Arial"/>
              </w:rPr>
              <w:t>Lorena Barros da Silveira</w:t>
            </w:r>
          </w:p>
          <w:p w:rsidR="00E7629E" w:rsidRPr="00436595" w:rsidRDefault="00E7629E" w:rsidP="00875D16">
            <w:pPr>
              <w:jc w:val="center"/>
              <w:rPr>
                <w:rFonts w:ascii="Arial Black" w:hAnsi="Arial Black" w:cs="Arial"/>
              </w:rPr>
            </w:pPr>
            <w:r w:rsidRPr="00436595">
              <w:rPr>
                <w:rFonts w:ascii="Arial Black" w:hAnsi="Arial Black" w:cs="Arial"/>
              </w:rPr>
              <w:t>Especialista em Oncologia</w:t>
            </w:r>
          </w:p>
          <w:p w:rsidR="00E7629E" w:rsidRPr="00436595" w:rsidRDefault="00E7629E" w:rsidP="00875D16">
            <w:pPr>
              <w:spacing w:line="360" w:lineRule="auto"/>
              <w:jc w:val="center"/>
              <w:rPr>
                <w:rFonts w:ascii="Arial Black" w:hAnsi="Arial Black" w:cs="Arial"/>
              </w:rPr>
            </w:pPr>
            <w:r w:rsidRPr="00436595">
              <w:rPr>
                <w:rFonts w:ascii="Arial Black" w:hAnsi="Arial Black" w:cs="Arial"/>
              </w:rPr>
              <w:t>COREN- 342855</w:t>
            </w:r>
          </w:p>
          <w:p w:rsidR="00E7629E" w:rsidRPr="00436595" w:rsidRDefault="00E7629E" w:rsidP="00875D16">
            <w:pPr>
              <w:spacing w:line="360" w:lineRule="auto"/>
              <w:jc w:val="center"/>
              <w:rPr>
                <w:rFonts w:ascii="Arial Black" w:hAnsi="Arial Black" w:cs="Arial"/>
              </w:rPr>
            </w:pPr>
          </w:p>
        </w:tc>
        <w:tc>
          <w:tcPr>
            <w:tcW w:w="3039" w:type="dxa"/>
          </w:tcPr>
          <w:p w:rsidR="00E7629E" w:rsidRPr="00436595" w:rsidRDefault="00E7629E" w:rsidP="00875D16">
            <w:pPr>
              <w:spacing w:line="360" w:lineRule="auto"/>
              <w:jc w:val="both"/>
              <w:rPr>
                <w:rFonts w:ascii="Arial Black" w:hAnsi="Arial Black" w:cs="Arial"/>
              </w:rPr>
            </w:pPr>
            <w:r w:rsidRPr="00436595">
              <w:rPr>
                <w:rFonts w:ascii="Arial Black" w:hAnsi="Arial Black" w:cs="Arial"/>
              </w:rPr>
              <w:t>Verificado por:</w:t>
            </w:r>
          </w:p>
          <w:p w:rsidR="00E7629E" w:rsidRPr="00436595" w:rsidRDefault="00E7629E" w:rsidP="00875D16">
            <w:pPr>
              <w:spacing w:line="360" w:lineRule="auto"/>
              <w:jc w:val="both"/>
              <w:rPr>
                <w:rFonts w:ascii="Arial Black" w:hAnsi="Arial Black" w:cs="Arial"/>
              </w:rPr>
            </w:pPr>
          </w:p>
          <w:p w:rsidR="00E7629E" w:rsidRPr="00F25FEF" w:rsidRDefault="00E7629E" w:rsidP="00875D16">
            <w:pPr>
              <w:jc w:val="center"/>
              <w:rPr>
                <w:rFonts w:ascii="Arial Black" w:eastAsia="Calibri" w:hAnsi="Arial Black"/>
                <w:b/>
              </w:rPr>
            </w:pPr>
            <w:proofErr w:type="spellStart"/>
            <w:r>
              <w:rPr>
                <w:rFonts w:ascii="Arial Black" w:eastAsia="Calibri" w:hAnsi="Arial Black"/>
                <w:b/>
              </w:rPr>
              <w:t>Jarilza</w:t>
            </w:r>
            <w:proofErr w:type="spellEnd"/>
            <w:r>
              <w:rPr>
                <w:rFonts w:ascii="Arial Black" w:eastAsia="Calibri" w:hAnsi="Arial Black"/>
                <w:b/>
              </w:rPr>
              <w:t xml:space="preserve"> Viana de Mendonça</w:t>
            </w:r>
          </w:p>
          <w:p w:rsidR="00E7629E" w:rsidRPr="00F25FEF" w:rsidRDefault="00E7629E" w:rsidP="00875D16">
            <w:pPr>
              <w:jc w:val="center"/>
              <w:rPr>
                <w:rFonts w:ascii="Arial Black" w:eastAsia="Calibri" w:hAnsi="Arial Black"/>
                <w:b/>
              </w:rPr>
            </w:pPr>
            <w:proofErr w:type="spellStart"/>
            <w:r w:rsidRPr="00F25FEF">
              <w:rPr>
                <w:rFonts w:ascii="Arial Black" w:eastAsia="Calibri" w:hAnsi="Arial Black"/>
                <w:b/>
              </w:rPr>
              <w:t>Sub-gerente</w:t>
            </w:r>
            <w:proofErr w:type="spellEnd"/>
            <w:r w:rsidRPr="00F25FEF">
              <w:rPr>
                <w:rFonts w:ascii="Arial Black" w:eastAsia="Calibri" w:hAnsi="Arial Black"/>
                <w:b/>
              </w:rPr>
              <w:t xml:space="preserve"> de Enfermagem</w:t>
            </w:r>
          </w:p>
          <w:p w:rsidR="00E7629E" w:rsidRPr="00F25FEF" w:rsidRDefault="00E7629E" w:rsidP="00875D16">
            <w:pPr>
              <w:jc w:val="center"/>
              <w:rPr>
                <w:rFonts w:ascii="Arial Black" w:hAnsi="Arial Black"/>
                <w:b/>
              </w:rPr>
            </w:pPr>
            <w:r>
              <w:rPr>
                <w:rFonts w:ascii="Arial Black" w:eastAsia="Calibri" w:hAnsi="Arial Black"/>
                <w:b/>
              </w:rPr>
              <w:t>COREN: 476903</w:t>
            </w:r>
          </w:p>
          <w:p w:rsidR="00E7629E" w:rsidRPr="00436595" w:rsidRDefault="00E7629E" w:rsidP="00875D16">
            <w:pPr>
              <w:spacing w:line="360" w:lineRule="auto"/>
              <w:jc w:val="center"/>
              <w:rPr>
                <w:rFonts w:ascii="Arial Black" w:hAnsi="Arial Black" w:cs="Arial"/>
              </w:rPr>
            </w:pPr>
          </w:p>
        </w:tc>
        <w:tc>
          <w:tcPr>
            <w:tcW w:w="2977" w:type="dxa"/>
          </w:tcPr>
          <w:p w:rsidR="00E7629E" w:rsidRPr="00436595" w:rsidRDefault="00E7629E" w:rsidP="00875D16">
            <w:pPr>
              <w:spacing w:line="360" w:lineRule="auto"/>
              <w:jc w:val="both"/>
              <w:rPr>
                <w:rFonts w:ascii="Arial Black" w:hAnsi="Arial Black" w:cs="Arial"/>
              </w:rPr>
            </w:pPr>
            <w:r w:rsidRPr="00436595">
              <w:rPr>
                <w:rFonts w:ascii="Arial Black" w:hAnsi="Arial Black" w:cs="Arial"/>
              </w:rPr>
              <w:t>Aprovado por:</w:t>
            </w:r>
          </w:p>
          <w:p w:rsidR="00E7629E" w:rsidRPr="00436595" w:rsidRDefault="00E7629E" w:rsidP="00875D16">
            <w:pPr>
              <w:spacing w:line="360" w:lineRule="auto"/>
              <w:jc w:val="both"/>
              <w:rPr>
                <w:rFonts w:ascii="Arial Black" w:hAnsi="Arial Black" w:cs="Arial"/>
              </w:rPr>
            </w:pPr>
          </w:p>
          <w:p w:rsidR="00E7629E" w:rsidRPr="00436595" w:rsidRDefault="00E7629E" w:rsidP="00875D16">
            <w:pPr>
              <w:jc w:val="center"/>
              <w:rPr>
                <w:rFonts w:ascii="Arial Black" w:eastAsia="Calibri" w:hAnsi="Arial Black" w:cs="Arial"/>
              </w:rPr>
            </w:pPr>
            <w:r w:rsidRPr="00436595">
              <w:rPr>
                <w:rFonts w:ascii="Arial Black" w:eastAsia="Calibri" w:hAnsi="Arial Black" w:cs="Arial"/>
              </w:rPr>
              <w:t>Shirley Fragoso Monteiro</w:t>
            </w:r>
          </w:p>
          <w:p w:rsidR="00E7629E" w:rsidRPr="00436595" w:rsidRDefault="00E7629E" w:rsidP="00875D16">
            <w:pPr>
              <w:jc w:val="center"/>
              <w:rPr>
                <w:rFonts w:ascii="Arial Black" w:eastAsia="Calibri" w:hAnsi="Arial Black" w:cs="Arial"/>
              </w:rPr>
            </w:pPr>
            <w:r w:rsidRPr="00436595">
              <w:rPr>
                <w:rFonts w:ascii="Arial Black" w:eastAsia="Calibri" w:hAnsi="Arial Black" w:cs="Arial"/>
              </w:rPr>
              <w:t>Chefe de Departamento de Enfermagem</w:t>
            </w:r>
          </w:p>
          <w:p w:rsidR="00E7629E" w:rsidRPr="00E7629E" w:rsidRDefault="00E7629E" w:rsidP="00E7629E">
            <w:pPr>
              <w:jc w:val="center"/>
              <w:rPr>
                <w:rFonts w:ascii="Arial Black" w:eastAsia="Calibri" w:hAnsi="Arial Black" w:cs="Arial"/>
              </w:rPr>
            </w:pPr>
            <w:r w:rsidRPr="00436595">
              <w:rPr>
                <w:rFonts w:ascii="Arial Black" w:eastAsia="Calibri" w:hAnsi="Arial Black" w:cs="Arial"/>
              </w:rPr>
              <w:t>COREN: 98228</w:t>
            </w:r>
          </w:p>
        </w:tc>
      </w:tr>
    </w:tbl>
    <w:p w:rsidR="00E7629E" w:rsidRPr="00E7629E" w:rsidRDefault="00E7629E" w:rsidP="00E7629E">
      <w:pPr>
        <w:spacing w:line="360" w:lineRule="auto"/>
        <w:jc w:val="center"/>
        <w:rPr>
          <w:rFonts w:ascii="Arial" w:hAnsi="Arial" w:cs="Arial"/>
          <w:b/>
          <w:sz w:val="18"/>
        </w:rPr>
      </w:pPr>
      <w:r w:rsidRPr="001D409D">
        <w:rPr>
          <w:rFonts w:ascii="Arial" w:hAnsi="Arial" w:cs="Arial"/>
          <w:b/>
          <w:sz w:val="18"/>
        </w:rPr>
        <w:t>Documento exclusivo à Fundação CECON. Proibida a reprodução.</w:t>
      </w:r>
    </w:p>
    <w:tbl>
      <w:tblPr>
        <w:tblpPr w:leftFromText="141" w:rightFromText="141" w:tblpXSpec="center" w:tblpY="519"/>
        <w:tblW w:w="9747"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4A0" w:firstRow="1" w:lastRow="0" w:firstColumn="1" w:lastColumn="0" w:noHBand="0" w:noVBand="1"/>
      </w:tblPr>
      <w:tblGrid>
        <w:gridCol w:w="1240"/>
        <w:gridCol w:w="315"/>
        <w:gridCol w:w="277"/>
        <w:gridCol w:w="6275"/>
        <w:gridCol w:w="1640"/>
      </w:tblGrid>
      <w:tr w:rsidR="00215B94" w:rsidRPr="00E91FCC" w:rsidTr="004405EE">
        <w:trPr>
          <w:jc w:val="center"/>
        </w:trPr>
        <w:tc>
          <w:tcPr>
            <w:tcW w:w="1832" w:type="dxa"/>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0A72ED" w:rsidRPr="00E91FCC" w:rsidRDefault="000A72ED" w:rsidP="00E91FCC">
            <w:pPr>
              <w:spacing w:line="360" w:lineRule="auto"/>
            </w:pPr>
          </w:p>
          <w:p w:rsidR="00215B94" w:rsidRPr="00E91FCC" w:rsidRDefault="000A72ED" w:rsidP="00E91FCC">
            <w:pPr>
              <w:spacing w:line="360" w:lineRule="auto"/>
              <w:jc w:val="center"/>
              <w:rPr>
                <w:b/>
              </w:rPr>
            </w:pPr>
            <w:r w:rsidRPr="00E91FCC">
              <w:rPr>
                <w:b/>
              </w:rPr>
              <w:t>FCECON</w:t>
            </w:r>
          </w:p>
        </w:tc>
        <w:tc>
          <w:tcPr>
            <w:tcW w:w="6275"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5B94" w:rsidRPr="00E91FCC" w:rsidRDefault="00215B94" w:rsidP="00E91FCC">
            <w:pPr>
              <w:spacing w:line="360" w:lineRule="auto"/>
              <w:rPr>
                <w:b/>
              </w:rPr>
            </w:pPr>
          </w:p>
          <w:p w:rsidR="00215B94" w:rsidRPr="00E91FCC" w:rsidRDefault="00E91FCC" w:rsidP="00E91FCC">
            <w:pPr>
              <w:spacing w:line="360" w:lineRule="auto"/>
              <w:rPr>
                <w:b/>
              </w:rPr>
            </w:pPr>
            <w:r>
              <w:rPr>
                <w:b/>
              </w:rPr>
              <w:t xml:space="preserve"> </w:t>
            </w:r>
            <w:r w:rsidR="00733ECA" w:rsidRPr="00E91FCC">
              <w:rPr>
                <w:b/>
              </w:rPr>
              <w:t xml:space="preserve"> PROCEDIMENTO OPERACIONAL PADRÃO - POP</w:t>
            </w:r>
          </w:p>
        </w:tc>
        <w:tc>
          <w:tcPr>
            <w:tcW w:w="16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5B94" w:rsidRPr="00E91FCC" w:rsidRDefault="00215B94" w:rsidP="0073250F">
            <w:pPr>
              <w:spacing w:line="360" w:lineRule="auto"/>
            </w:pPr>
          </w:p>
          <w:p w:rsidR="00215B94" w:rsidRPr="00E91FCC" w:rsidRDefault="00733ECA" w:rsidP="00E91FCC">
            <w:pPr>
              <w:spacing w:line="360" w:lineRule="auto"/>
              <w:jc w:val="center"/>
            </w:pPr>
            <w:r w:rsidRPr="00E91FCC">
              <w:rPr>
                <w:b/>
              </w:rPr>
              <w:t>Página</w:t>
            </w:r>
            <w:r w:rsidRPr="00E91FCC">
              <w:t>:</w:t>
            </w:r>
          </w:p>
          <w:p w:rsidR="001D409D" w:rsidRPr="00E91FCC" w:rsidRDefault="006A23C8" w:rsidP="00E7629E">
            <w:pPr>
              <w:spacing w:line="360" w:lineRule="auto"/>
              <w:jc w:val="center"/>
            </w:pPr>
            <w:r>
              <w:t>1 de 4</w:t>
            </w:r>
          </w:p>
        </w:tc>
      </w:tr>
      <w:tr w:rsidR="00215B94" w:rsidRPr="00E91FCC">
        <w:trPr>
          <w:trHeight w:val="675"/>
          <w:jc w:val="center"/>
        </w:trPr>
        <w:tc>
          <w:tcPr>
            <w:tcW w:w="9747"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5B94" w:rsidRPr="00E91FCC" w:rsidRDefault="00215B94" w:rsidP="00E91FCC">
            <w:pPr>
              <w:spacing w:line="360" w:lineRule="auto"/>
              <w:rPr>
                <w:b/>
              </w:rPr>
            </w:pPr>
          </w:p>
          <w:p w:rsidR="00215B94" w:rsidRPr="00E91FCC" w:rsidRDefault="00733ECA" w:rsidP="00E91FCC">
            <w:pPr>
              <w:spacing w:line="360" w:lineRule="auto"/>
              <w:rPr>
                <w:b/>
              </w:rPr>
            </w:pPr>
            <w:r w:rsidRPr="00E91FCC">
              <w:rPr>
                <w:b/>
              </w:rPr>
              <w:t xml:space="preserve">ÁREA EMITENTE: </w:t>
            </w:r>
            <w:r w:rsidR="00E91FCC">
              <w:t>DEPARTAMENTO DE ENFERMAGEM - DE</w:t>
            </w:r>
          </w:p>
        </w:tc>
      </w:tr>
      <w:tr w:rsidR="00215B94" w:rsidRPr="00E91FCC">
        <w:trPr>
          <w:trHeight w:val="699"/>
          <w:jc w:val="center"/>
        </w:trPr>
        <w:tc>
          <w:tcPr>
            <w:tcW w:w="9747"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5B94" w:rsidRPr="00E91FCC" w:rsidRDefault="00215B94" w:rsidP="00E91FCC">
            <w:pPr>
              <w:spacing w:line="360" w:lineRule="auto"/>
              <w:rPr>
                <w:b/>
              </w:rPr>
            </w:pPr>
          </w:p>
          <w:p w:rsidR="00215B94" w:rsidRPr="00E91FCC" w:rsidRDefault="00733ECA" w:rsidP="00E91FCC">
            <w:pPr>
              <w:spacing w:line="360" w:lineRule="auto"/>
              <w:ind w:right="227"/>
              <w:rPr>
                <w:b/>
              </w:rPr>
            </w:pPr>
            <w:r w:rsidRPr="00E91FCC">
              <w:rPr>
                <w:b/>
              </w:rPr>
              <w:t>ASSUNTO</w:t>
            </w:r>
            <w:r w:rsidRPr="00E91FCC">
              <w:t>:</w:t>
            </w:r>
            <w:r w:rsidRPr="00E91FCC">
              <w:rPr>
                <w:bCs/>
                <w:color w:val="000000"/>
                <w:spacing w:val="-1"/>
              </w:rPr>
              <w:t xml:space="preserve"> ASPIRAÇÃO DE VIAS AÉREAS E TRAQUEAL</w:t>
            </w:r>
          </w:p>
        </w:tc>
      </w:tr>
      <w:tr w:rsidR="00215B94" w:rsidRPr="00E91FCC">
        <w:trPr>
          <w:trHeight w:val="852"/>
          <w:jc w:val="center"/>
        </w:trPr>
        <w:tc>
          <w:tcPr>
            <w:tcW w:w="9747"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5B94" w:rsidRPr="00E91FCC" w:rsidRDefault="00733ECA" w:rsidP="00E91FCC">
            <w:pPr>
              <w:widowControl w:val="0"/>
              <w:numPr>
                <w:ilvl w:val="0"/>
                <w:numId w:val="1"/>
              </w:numPr>
              <w:spacing w:line="360" w:lineRule="auto"/>
              <w:jc w:val="both"/>
              <w:rPr>
                <w:color w:val="000000"/>
                <w:spacing w:val="-1"/>
              </w:rPr>
            </w:pPr>
            <w:r w:rsidRPr="00E91FCC">
              <w:rPr>
                <w:b/>
              </w:rPr>
              <w:t>Objetivo:</w:t>
            </w:r>
          </w:p>
          <w:p w:rsidR="00215B94" w:rsidRPr="00E91FCC" w:rsidRDefault="00733ECA" w:rsidP="00E91FCC">
            <w:pPr>
              <w:widowControl w:val="0"/>
              <w:spacing w:line="360" w:lineRule="auto"/>
              <w:ind w:left="720"/>
              <w:jc w:val="both"/>
              <w:rPr>
                <w:color w:val="000000"/>
                <w:spacing w:val="-1"/>
              </w:rPr>
            </w:pPr>
            <w:r w:rsidRPr="006A23C8">
              <w:rPr>
                <w:b/>
              </w:rPr>
              <w:t>1.1.</w:t>
            </w:r>
            <w:r w:rsidRPr="00E91FCC">
              <w:rPr>
                <w:b/>
                <w:bCs/>
              </w:rPr>
              <w:t xml:space="preserve"> </w:t>
            </w:r>
            <w:r w:rsidRPr="00E91FCC">
              <w:rPr>
                <w:color w:val="000000"/>
                <w:spacing w:val="-1"/>
              </w:rPr>
              <w:t>Retirar secreções do tubo endotraqueal;</w:t>
            </w:r>
          </w:p>
          <w:p w:rsidR="00215B94" w:rsidRPr="00E91FCC" w:rsidRDefault="00733ECA" w:rsidP="00E91FCC">
            <w:pPr>
              <w:widowControl w:val="0"/>
              <w:spacing w:line="360" w:lineRule="auto"/>
              <w:ind w:left="720"/>
              <w:jc w:val="both"/>
              <w:rPr>
                <w:color w:val="000000"/>
                <w:spacing w:val="-1"/>
              </w:rPr>
            </w:pPr>
            <w:r w:rsidRPr="006A23C8">
              <w:rPr>
                <w:b/>
                <w:color w:val="000000"/>
                <w:spacing w:val="-1"/>
              </w:rPr>
              <w:t>1.2.</w:t>
            </w:r>
            <w:r w:rsidRPr="00E91FCC">
              <w:rPr>
                <w:color w:val="000000"/>
                <w:spacing w:val="-1"/>
              </w:rPr>
              <w:t xml:space="preserve"> Evitar a obstrução do tubo endotraqueal;</w:t>
            </w:r>
          </w:p>
          <w:p w:rsidR="00215B94" w:rsidRPr="00E91FCC" w:rsidRDefault="00733ECA" w:rsidP="00E91FCC">
            <w:pPr>
              <w:widowControl w:val="0"/>
              <w:spacing w:line="360" w:lineRule="auto"/>
              <w:ind w:left="720"/>
              <w:jc w:val="both"/>
              <w:rPr>
                <w:color w:val="000000"/>
                <w:spacing w:val="-1"/>
              </w:rPr>
            </w:pPr>
            <w:r w:rsidRPr="006A23C8">
              <w:rPr>
                <w:b/>
                <w:color w:val="000000"/>
                <w:spacing w:val="-1"/>
              </w:rPr>
              <w:t>1.3.</w:t>
            </w:r>
            <w:r w:rsidRPr="00E91FCC">
              <w:rPr>
                <w:color w:val="000000"/>
                <w:spacing w:val="-1"/>
              </w:rPr>
              <w:t xml:space="preserve"> Melhorar a ventilação pulmonar do paciente.</w:t>
            </w:r>
          </w:p>
          <w:p w:rsidR="003C176D" w:rsidRPr="00E91FCC" w:rsidRDefault="003C176D" w:rsidP="00E91FCC">
            <w:pPr>
              <w:widowControl w:val="0"/>
              <w:spacing w:line="360" w:lineRule="auto"/>
              <w:ind w:left="720"/>
              <w:jc w:val="both"/>
              <w:rPr>
                <w:color w:val="000000"/>
                <w:spacing w:val="-1"/>
              </w:rPr>
            </w:pPr>
          </w:p>
        </w:tc>
      </w:tr>
      <w:tr w:rsidR="00215B94" w:rsidRPr="00E91FCC">
        <w:trPr>
          <w:trHeight w:val="1107"/>
          <w:jc w:val="center"/>
        </w:trPr>
        <w:tc>
          <w:tcPr>
            <w:tcW w:w="9747"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5B94" w:rsidRPr="00E91FCC" w:rsidRDefault="00733ECA" w:rsidP="00E91FCC">
            <w:pPr>
              <w:numPr>
                <w:ilvl w:val="0"/>
                <w:numId w:val="1"/>
              </w:numPr>
              <w:spacing w:line="360" w:lineRule="auto"/>
              <w:rPr>
                <w:b/>
              </w:rPr>
            </w:pPr>
            <w:r w:rsidRPr="00E91FCC">
              <w:rPr>
                <w:b/>
              </w:rPr>
              <w:t>Considerações Gerais:</w:t>
            </w:r>
          </w:p>
          <w:p w:rsidR="00215B94" w:rsidRPr="00E91FCC" w:rsidRDefault="00215B94" w:rsidP="00E91FCC">
            <w:pPr>
              <w:spacing w:line="360" w:lineRule="auto"/>
              <w:ind w:left="720"/>
              <w:rPr>
                <w:b/>
              </w:rPr>
            </w:pPr>
          </w:p>
          <w:p w:rsidR="00215B94" w:rsidRPr="00A33A9E" w:rsidRDefault="00733ECA" w:rsidP="00E91FCC">
            <w:pPr>
              <w:spacing w:after="240" w:line="360" w:lineRule="auto"/>
              <w:ind w:left="720"/>
              <w:jc w:val="both"/>
            </w:pPr>
            <w:r w:rsidRPr="006A23C8">
              <w:rPr>
                <w:b/>
              </w:rPr>
              <w:t>2.1.</w:t>
            </w:r>
            <w:r w:rsidRPr="00A33A9E">
              <w:t xml:space="preserve"> Indicações:</w:t>
            </w:r>
          </w:p>
          <w:p w:rsidR="00215B94" w:rsidRPr="00A33A9E" w:rsidRDefault="00A33A9E" w:rsidP="00E91FCC">
            <w:pPr>
              <w:pStyle w:val="PargrafodaLista"/>
              <w:numPr>
                <w:ilvl w:val="0"/>
                <w:numId w:val="3"/>
              </w:numPr>
              <w:spacing w:line="360" w:lineRule="auto"/>
              <w:jc w:val="both"/>
              <w:rPr>
                <w:rFonts w:ascii="Times New Roman" w:hAnsi="Times New Roman"/>
                <w:sz w:val="24"/>
                <w:szCs w:val="24"/>
              </w:rPr>
            </w:pPr>
            <w:r w:rsidRPr="00A33A9E">
              <w:rPr>
                <w:rFonts w:ascii="Times New Roman" w:hAnsi="Times New Roman"/>
                <w:sz w:val="24"/>
                <w:szCs w:val="24"/>
              </w:rPr>
              <w:t>Sempre que o cliente apresentar</w:t>
            </w:r>
            <w:r w:rsidR="00733ECA" w:rsidRPr="00A33A9E">
              <w:rPr>
                <w:rFonts w:ascii="Times New Roman" w:hAnsi="Times New Roman"/>
                <w:sz w:val="24"/>
                <w:szCs w:val="24"/>
              </w:rPr>
              <w:t xml:space="preserve"> secreções;</w:t>
            </w:r>
          </w:p>
          <w:p w:rsidR="00215B94" w:rsidRPr="00A33A9E" w:rsidRDefault="00733ECA" w:rsidP="00E91FCC">
            <w:pPr>
              <w:pStyle w:val="PargrafodaLista"/>
              <w:numPr>
                <w:ilvl w:val="0"/>
                <w:numId w:val="3"/>
              </w:numPr>
              <w:spacing w:line="360" w:lineRule="auto"/>
              <w:jc w:val="both"/>
              <w:rPr>
                <w:rFonts w:ascii="Times New Roman" w:hAnsi="Times New Roman"/>
                <w:sz w:val="24"/>
                <w:szCs w:val="24"/>
              </w:rPr>
            </w:pPr>
            <w:r w:rsidRPr="00A33A9E">
              <w:rPr>
                <w:rFonts w:ascii="Times New Roman" w:hAnsi="Times New Roman"/>
                <w:sz w:val="24"/>
                <w:szCs w:val="24"/>
              </w:rPr>
              <w:t xml:space="preserve">Sempre que a ausculta pulmonar indicar necessidade; </w:t>
            </w:r>
          </w:p>
          <w:p w:rsidR="00215B94" w:rsidRPr="00A33A9E" w:rsidRDefault="00733ECA" w:rsidP="00E91FCC">
            <w:pPr>
              <w:pStyle w:val="PargrafodaLista"/>
              <w:numPr>
                <w:ilvl w:val="0"/>
                <w:numId w:val="3"/>
              </w:numPr>
              <w:spacing w:line="360" w:lineRule="auto"/>
              <w:jc w:val="both"/>
              <w:rPr>
                <w:rFonts w:ascii="Times New Roman" w:hAnsi="Times New Roman"/>
                <w:sz w:val="24"/>
                <w:szCs w:val="24"/>
              </w:rPr>
            </w:pPr>
            <w:r w:rsidRPr="00A33A9E">
              <w:rPr>
                <w:rFonts w:ascii="Times New Roman" w:hAnsi="Times New Roman"/>
                <w:sz w:val="24"/>
                <w:szCs w:val="24"/>
              </w:rPr>
              <w:t>Pelo menos 2 a 3 vezes por turno de 6 horas;</w:t>
            </w:r>
          </w:p>
          <w:p w:rsidR="00215B94" w:rsidRPr="00A33A9E" w:rsidRDefault="00733ECA" w:rsidP="00E91FCC">
            <w:pPr>
              <w:pStyle w:val="PargrafodaLista"/>
              <w:numPr>
                <w:ilvl w:val="0"/>
                <w:numId w:val="3"/>
              </w:numPr>
              <w:spacing w:line="360" w:lineRule="auto"/>
              <w:jc w:val="both"/>
              <w:rPr>
                <w:rFonts w:ascii="Times New Roman" w:hAnsi="Times New Roman"/>
                <w:sz w:val="24"/>
                <w:szCs w:val="24"/>
              </w:rPr>
            </w:pPr>
            <w:r w:rsidRPr="00A33A9E">
              <w:rPr>
                <w:rFonts w:ascii="Times New Roman" w:hAnsi="Times New Roman"/>
                <w:sz w:val="24"/>
                <w:szCs w:val="24"/>
              </w:rPr>
              <w:t>Após a inalação;</w:t>
            </w:r>
          </w:p>
          <w:p w:rsidR="00215B94" w:rsidRPr="00A33A9E" w:rsidRDefault="00733ECA" w:rsidP="00E91FCC">
            <w:pPr>
              <w:pStyle w:val="PargrafodaLista"/>
              <w:numPr>
                <w:ilvl w:val="0"/>
                <w:numId w:val="3"/>
              </w:numPr>
              <w:spacing w:line="360" w:lineRule="auto"/>
              <w:jc w:val="both"/>
              <w:rPr>
                <w:rFonts w:ascii="Times New Roman" w:hAnsi="Times New Roman"/>
                <w:sz w:val="24"/>
                <w:szCs w:val="24"/>
              </w:rPr>
            </w:pPr>
            <w:r w:rsidRPr="00A33A9E">
              <w:rPr>
                <w:rFonts w:ascii="Times New Roman" w:hAnsi="Times New Roman"/>
                <w:sz w:val="24"/>
                <w:szCs w:val="24"/>
              </w:rPr>
              <w:t>Após fisioterapia respiratória;</w:t>
            </w:r>
          </w:p>
          <w:p w:rsidR="00215B94" w:rsidRPr="0073250F" w:rsidRDefault="00733ECA" w:rsidP="0073250F">
            <w:pPr>
              <w:pStyle w:val="PargrafodaLista"/>
              <w:numPr>
                <w:ilvl w:val="0"/>
                <w:numId w:val="3"/>
              </w:numPr>
              <w:spacing w:line="360" w:lineRule="auto"/>
              <w:jc w:val="both"/>
              <w:rPr>
                <w:rFonts w:ascii="Times New Roman" w:hAnsi="Times New Roman"/>
                <w:sz w:val="24"/>
                <w:szCs w:val="24"/>
              </w:rPr>
            </w:pPr>
            <w:r w:rsidRPr="00A33A9E">
              <w:rPr>
                <w:rFonts w:ascii="Times New Roman" w:hAnsi="Times New Roman"/>
                <w:sz w:val="24"/>
                <w:szCs w:val="24"/>
              </w:rPr>
              <w:t>Na ocorrência de dificuldade de expansão adequada dos pulmões.</w:t>
            </w:r>
          </w:p>
          <w:p w:rsidR="00E91FCC" w:rsidRPr="00A33A9E" w:rsidRDefault="00E91FCC" w:rsidP="00E91FCC">
            <w:pPr>
              <w:spacing w:after="240" w:line="360" w:lineRule="auto"/>
              <w:ind w:left="720"/>
            </w:pPr>
            <w:r w:rsidRPr="006A23C8">
              <w:rPr>
                <w:b/>
              </w:rPr>
              <w:t>2.2.</w:t>
            </w:r>
            <w:r w:rsidRPr="00A33A9E">
              <w:t xml:space="preserve"> Contraindicações: </w:t>
            </w:r>
          </w:p>
          <w:p w:rsidR="00215B94" w:rsidRPr="00A33A9E" w:rsidRDefault="00733ECA" w:rsidP="00E91FCC">
            <w:pPr>
              <w:spacing w:after="240" w:line="360" w:lineRule="auto"/>
              <w:ind w:left="720"/>
            </w:pPr>
            <w:r w:rsidRPr="00A33A9E">
              <w:rPr>
                <w:b/>
              </w:rPr>
              <w:t>Pacientes muito instáveis, deverão ser aspirados com muita cautela</w:t>
            </w:r>
            <w:r w:rsidRPr="00A33A9E">
              <w:t xml:space="preserve">; </w:t>
            </w:r>
          </w:p>
          <w:p w:rsidR="003C176D" w:rsidRPr="00A33A9E" w:rsidRDefault="00733ECA" w:rsidP="00E91FCC">
            <w:pPr>
              <w:spacing w:line="360" w:lineRule="auto"/>
              <w:ind w:left="720"/>
              <w:jc w:val="both"/>
            </w:pPr>
            <w:r w:rsidRPr="006A23C8">
              <w:rPr>
                <w:b/>
              </w:rPr>
              <w:t>2.3.</w:t>
            </w:r>
            <w:r w:rsidRPr="00A33A9E">
              <w:t xml:space="preserve"> Orientações ao paciente </w:t>
            </w:r>
            <w:proofErr w:type="spellStart"/>
            <w:r w:rsidRPr="00A33A9E">
              <w:t>pré</w:t>
            </w:r>
            <w:proofErr w:type="spellEnd"/>
            <w:r w:rsidRPr="00A33A9E">
              <w:t>-procedimento:</w:t>
            </w:r>
            <w:r w:rsidR="003C176D" w:rsidRPr="00A33A9E">
              <w:t xml:space="preserve"> </w:t>
            </w:r>
          </w:p>
          <w:p w:rsidR="00E91FCC" w:rsidRPr="0073250F" w:rsidRDefault="00733ECA" w:rsidP="0073250F">
            <w:pPr>
              <w:pStyle w:val="PargrafodaLista"/>
              <w:numPr>
                <w:ilvl w:val="0"/>
                <w:numId w:val="4"/>
              </w:numPr>
              <w:spacing w:line="360" w:lineRule="auto"/>
              <w:jc w:val="both"/>
              <w:rPr>
                <w:rFonts w:ascii="Times New Roman" w:hAnsi="Times New Roman"/>
                <w:sz w:val="24"/>
                <w:szCs w:val="24"/>
              </w:rPr>
            </w:pPr>
            <w:r w:rsidRPr="00A33A9E">
              <w:rPr>
                <w:rFonts w:ascii="Times New Roman" w:hAnsi="Times New Roman"/>
                <w:sz w:val="24"/>
                <w:szCs w:val="24"/>
              </w:rPr>
              <w:t>Se o paciente estiver consciente, explicar-lhe que será aspirado para retirada de secreções, solicitando que abra a boca e não morda o TOT.</w:t>
            </w:r>
          </w:p>
          <w:p w:rsidR="003C176D" w:rsidRPr="00A33A9E" w:rsidRDefault="00733ECA" w:rsidP="00E91FCC">
            <w:pPr>
              <w:spacing w:line="360" w:lineRule="auto"/>
              <w:ind w:left="720"/>
              <w:jc w:val="both"/>
            </w:pPr>
            <w:r w:rsidRPr="006A23C8">
              <w:rPr>
                <w:b/>
              </w:rPr>
              <w:t>2.4.</w:t>
            </w:r>
            <w:r w:rsidRPr="00A33A9E">
              <w:t xml:space="preserve"> Orientação do paciente</w:t>
            </w:r>
            <w:r w:rsidR="003C176D" w:rsidRPr="00A33A9E">
              <w:t xml:space="preserve"> e/ou familiar pós-procedimento:</w:t>
            </w:r>
          </w:p>
          <w:p w:rsidR="00215B94" w:rsidRPr="00A33A9E" w:rsidRDefault="00733ECA" w:rsidP="00E91FCC">
            <w:pPr>
              <w:pStyle w:val="PargrafodaLista"/>
              <w:numPr>
                <w:ilvl w:val="0"/>
                <w:numId w:val="4"/>
              </w:numPr>
              <w:spacing w:line="360" w:lineRule="auto"/>
              <w:jc w:val="both"/>
              <w:rPr>
                <w:rFonts w:ascii="Times New Roman" w:hAnsi="Times New Roman"/>
                <w:sz w:val="24"/>
                <w:szCs w:val="24"/>
              </w:rPr>
            </w:pPr>
            <w:r w:rsidRPr="00A33A9E">
              <w:rPr>
                <w:rFonts w:ascii="Times New Roman" w:hAnsi="Times New Roman"/>
                <w:sz w:val="24"/>
                <w:szCs w:val="24"/>
              </w:rPr>
              <w:t>Presença de secreção novamente;</w:t>
            </w:r>
          </w:p>
          <w:p w:rsidR="0073250F" w:rsidRDefault="00733ECA" w:rsidP="0073250F">
            <w:pPr>
              <w:pStyle w:val="PargrafodaLista"/>
              <w:numPr>
                <w:ilvl w:val="0"/>
                <w:numId w:val="4"/>
              </w:numPr>
              <w:spacing w:line="360" w:lineRule="auto"/>
              <w:jc w:val="both"/>
              <w:rPr>
                <w:rFonts w:ascii="Times New Roman" w:hAnsi="Times New Roman"/>
                <w:sz w:val="24"/>
                <w:szCs w:val="24"/>
              </w:rPr>
            </w:pPr>
            <w:r w:rsidRPr="00A33A9E">
              <w:rPr>
                <w:rFonts w:ascii="Times New Roman" w:hAnsi="Times New Roman"/>
                <w:sz w:val="24"/>
                <w:szCs w:val="24"/>
              </w:rPr>
              <w:t>Desconforto respiratório /cianose (Chamar enfermeira).</w:t>
            </w:r>
          </w:p>
          <w:p w:rsidR="003C176D" w:rsidRPr="0073250F" w:rsidRDefault="00733ECA" w:rsidP="0073250F">
            <w:pPr>
              <w:pStyle w:val="PargrafodaLista"/>
              <w:spacing w:line="360" w:lineRule="auto"/>
              <w:ind w:left="1080"/>
              <w:jc w:val="both"/>
              <w:rPr>
                <w:rFonts w:ascii="Times New Roman" w:hAnsi="Times New Roman"/>
                <w:sz w:val="24"/>
                <w:szCs w:val="24"/>
              </w:rPr>
            </w:pPr>
            <w:r w:rsidRPr="0073250F">
              <w:rPr>
                <w:rFonts w:ascii="Times New Roman" w:hAnsi="Times New Roman"/>
                <w:b/>
                <w:sz w:val="24"/>
                <w:szCs w:val="24"/>
              </w:rPr>
              <w:lastRenderedPageBreak/>
              <w:t>2.5</w:t>
            </w:r>
            <w:r w:rsidR="003C176D" w:rsidRPr="0073250F">
              <w:rPr>
                <w:rFonts w:ascii="Times New Roman" w:hAnsi="Times New Roman"/>
                <w:b/>
                <w:sz w:val="24"/>
                <w:szCs w:val="24"/>
              </w:rPr>
              <w:t>.</w:t>
            </w:r>
            <w:r w:rsidRPr="0073250F">
              <w:rPr>
                <w:rFonts w:ascii="Times New Roman" w:hAnsi="Times New Roman"/>
                <w:sz w:val="24"/>
                <w:szCs w:val="24"/>
              </w:rPr>
              <w:t xml:space="preserve"> Auscultar tórax antes e após o procedimento, checando se houve melhora.</w:t>
            </w:r>
          </w:p>
          <w:p w:rsidR="003C176D" w:rsidRPr="0073250F" w:rsidRDefault="003C176D" w:rsidP="0073250F">
            <w:pPr>
              <w:spacing w:line="360" w:lineRule="auto"/>
              <w:ind w:left="720"/>
              <w:jc w:val="both"/>
              <w:rPr>
                <w:b/>
              </w:rPr>
            </w:pPr>
            <w:r w:rsidRPr="006A23C8">
              <w:rPr>
                <w:b/>
              </w:rPr>
              <w:t>2.6.</w:t>
            </w:r>
            <w:r w:rsidRPr="00A33A9E">
              <w:t xml:space="preserve"> </w:t>
            </w:r>
            <w:r w:rsidRPr="00A33A9E">
              <w:rPr>
                <w:b/>
              </w:rPr>
              <w:t>Segundo a atual Resolução do COFEN Nº 0557/2017 que normatiza a atuação da equipe de enfermagem no procedimento de aspiração de vias aéreas, em seu art. 4º e 5º, esclarece que os pacientes crônicos, em uso de traqueostomia de longa permanência ou definitiva em ambiente hospitalar, de forma ambulatorial ou atendimento domiciliar, poderão ter suas vias aéreas aspiradas pelo Técnico de Enfermagem, desde que devidamente avaliado e prescrito pelo Enfermeiro, como parte integrante do Processo de Enfermagem.</w:t>
            </w:r>
          </w:p>
          <w:p w:rsidR="00215B94" w:rsidRPr="00E91FCC" w:rsidRDefault="00DA19A9" w:rsidP="0073250F">
            <w:pPr>
              <w:spacing w:line="360" w:lineRule="auto"/>
              <w:ind w:left="720"/>
              <w:jc w:val="both"/>
            </w:pPr>
            <w:r w:rsidRPr="006A23C8">
              <w:rPr>
                <w:b/>
              </w:rPr>
              <w:t>2.7.</w:t>
            </w:r>
            <w:r w:rsidRPr="00A33A9E">
              <w:t xml:space="preserve"> Os pacientes em unidades de internação, considerados não graves, poderão ter suas VA aspirados pelo Técnico de Enfermagem, desde que avaliado e prescrito pelo Enfermeiro, como parte integrante do Processo de Enfermagem.</w:t>
            </w:r>
          </w:p>
        </w:tc>
      </w:tr>
      <w:tr w:rsidR="00215B94" w:rsidRPr="00E91FCC">
        <w:trPr>
          <w:trHeight w:val="2693"/>
          <w:jc w:val="center"/>
        </w:trPr>
        <w:tc>
          <w:tcPr>
            <w:tcW w:w="9747"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215B94" w:rsidRPr="00E91FCC" w:rsidRDefault="00215B94" w:rsidP="00E91FCC">
            <w:pPr>
              <w:spacing w:line="360" w:lineRule="auto"/>
              <w:ind w:left="720"/>
              <w:rPr>
                <w:b/>
              </w:rPr>
            </w:pPr>
          </w:p>
          <w:p w:rsidR="00215B94" w:rsidRPr="00A33A9E" w:rsidRDefault="006A23C8" w:rsidP="00A33A9E">
            <w:pPr>
              <w:numPr>
                <w:ilvl w:val="0"/>
                <w:numId w:val="1"/>
              </w:numPr>
              <w:spacing w:line="360" w:lineRule="auto"/>
              <w:rPr>
                <w:b/>
              </w:rPr>
            </w:pPr>
            <w:r w:rsidRPr="00E91FCC">
              <w:rPr>
                <w:b/>
              </w:rPr>
              <w:t>MATERIAIS NECESSÁRIOS:</w:t>
            </w:r>
          </w:p>
          <w:p w:rsidR="00E91FCC" w:rsidRDefault="00E91FCC" w:rsidP="00E91FCC">
            <w:pPr>
              <w:spacing w:line="360" w:lineRule="auto"/>
              <w:jc w:val="both"/>
            </w:pPr>
            <w:r w:rsidRPr="006A23C8">
              <w:rPr>
                <w:b/>
              </w:rPr>
              <w:t xml:space="preserve">      3.1.</w:t>
            </w:r>
            <w:r>
              <w:t xml:space="preserve"> Óculos de proteção;</w:t>
            </w:r>
          </w:p>
          <w:p w:rsidR="00E91FCC" w:rsidRDefault="00E91FCC" w:rsidP="00E91FCC">
            <w:pPr>
              <w:spacing w:line="360" w:lineRule="auto"/>
              <w:jc w:val="both"/>
            </w:pPr>
            <w:r w:rsidRPr="006A23C8">
              <w:rPr>
                <w:b/>
              </w:rPr>
              <w:t xml:space="preserve">      3.2.</w:t>
            </w:r>
            <w:r>
              <w:t xml:space="preserve"> Máscara descartável ou N95, conforme protocolo de isolamento institucional; </w:t>
            </w:r>
          </w:p>
          <w:p w:rsidR="00E91FCC" w:rsidRDefault="00E91FCC" w:rsidP="00E91FCC">
            <w:pPr>
              <w:spacing w:line="360" w:lineRule="auto"/>
              <w:jc w:val="both"/>
            </w:pPr>
            <w:r w:rsidRPr="006A23C8">
              <w:rPr>
                <w:b/>
              </w:rPr>
              <w:t xml:space="preserve">      3.3.</w:t>
            </w:r>
            <w:r>
              <w:t xml:space="preserve"> Par de luvas de procedimento e/ou par de luva estéril;</w:t>
            </w:r>
          </w:p>
          <w:p w:rsidR="00E91FCC" w:rsidRDefault="00E91FCC" w:rsidP="00E91FCC">
            <w:pPr>
              <w:spacing w:line="360" w:lineRule="auto"/>
              <w:jc w:val="both"/>
            </w:pPr>
            <w:r w:rsidRPr="006A23C8">
              <w:rPr>
                <w:b/>
              </w:rPr>
              <w:t xml:space="preserve">      3.4.</w:t>
            </w:r>
            <w:r>
              <w:t xml:space="preserve"> Sistema vácuo;</w:t>
            </w:r>
          </w:p>
          <w:p w:rsidR="00E91FCC" w:rsidRDefault="00E91FCC" w:rsidP="00E91FCC">
            <w:pPr>
              <w:spacing w:line="360" w:lineRule="auto"/>
              <w:jc w:val="both"/>
            </w:pPr>
            <w:r w:rsidRPr="006A23C8">
              <w:rPr>
                <w:b/>
              </w:rPr>
              <w:t xml:space="preserve">      3.5.</w:t>
            </w:r>
            <w:r>
              <w:t xml:space="preserve"> Frasco coletor de secreção descartável;</w:t>
            </w:r>
          </w:p>
          <w:p w:rsidR="00E91FCC" w:rsidRDefault="00E91FCC" w:rsidP="00E91FCC">
            <w:pPr>
              <w:spacing w:line="360" w:lineRule="auto"/>
              <w:jc w:val="both"/>
            </w:pPr>
            <w:r w:rsidRPr="006A23C8">
              <w:rPr>
                <w:b/>
              </w:rPr>
              <w:t xml:space="preserve">      3.6.</w:t>
            </w:r>
            <w:r>
              <w:t xml:space="preserve"> Sonda de aspiração e/ou </w:t>
            </w:r>
            <w:proofErr w:type="spellStart"/>
            <w:r>
              <w:t>trachcare</w:t>
            </w:r>
            <w:proofErr w:type="spellEnd"/>
            <w:r>
              <w:t xml:space="preserve"> (sistema fechado);</w:t>
            </w:r>
          </w:p>
          <w:p w:rsidR="00E91FCC" w:rsidRDefault="00E91FCC" w:rsidP="00E91FCC">
            <w:pPr>
              <w:spacing w:line="360" w:lineRule="auto"/>
              <w:jc w:val="both"/>
            </w:pPr>
            <w:r w:rsidRPr="006A23C8">
              <w:rPr>
                <w:b/>
              </w:rPr>
              <w:t xml:space="preserve">      3.7.</w:t>
            </w:r>
            <w:r>
              <w:t xml:space="preserve"> Seringa de 10 ou 20 ml (se utilizado </w:t>
            </w:r>
            <w:proofErr w:type="spellStart"/>
            <w:r>
              <w:t>trachcare</w:t>
            </w:r>
            <w:proofErr w:type="spellEnd"/>
            <w:r>
              <w:t xml:space="preserve">); </w:t>
            </w:r>
          </w:p>
          <w:p w:rsidR="00E91FCC" w:rsidRDefault="00E91FCC" w:rsidP="00E91FCC">
            <w:pPr>
              <w:spacing w:line="360" w:lineRule="auto"/>
              <w:jc w:val="both"/>
            </w:pPr>
            <w:r w:rsidRPr="006A23C8">
              <w:rPr>
                <w:b/>
              </w:rPr>
              <w:t xml:space="preserve">      3.8</w:t>
            </w:r>
            <w:r>
              <w:t xml:space="preserve">. Ampola de soro fisiológico (SF) 0.9%; </w:t>
            </w:r>
          </w:p>
          <w:p w:rsidR="00E91FCC" w:rsidRDefault="00E91FCC" w:rsidP="00E91FCC">
            <w:pPr>
              <w:spacing w:line="360" w:lineRule="auto"/>
              <w:jc w:val="both"/>
            </w:pPr>
            <w:r w:rsidRPr="006A23C8">
              <w:rPr>
                <w:b/>
              </w:rPr>
              <w:t xml:space="preserve">      3.9.</w:t>
            </w:r>
            <w:r>
              <w:t xml:space="preserve"> </w:t>
            </w:r>
            <w:proofErr w:type="spellStart"/>
            <w:r>
              <w:t>Swab</w:t>
            </w:r>
            <w:proofErr w:type="spellEnd"/>
            <w:r>
              <w:t xml:space="preserve"> alcoólico; </w:t>
            </w:r>
          </w:p>
          <w:p w:rsidR="00E91FCC" w:rsidRPr="00E91FCC" w:rsidRDefault="00E91FCC" w:rsidP="00E91FCC">
            <w:pPr>
              <w:spacing w:line="360" w:lineRule="auto"/>
              <w:jc w:val="both"/>
            </w:pPr>
            <w:r>
              <w:t xml:space="preserve">      </w:t>
            </w:r>
            <w:r w:rsidRPr="006A23C8">
              <w:rPr>
                <w:b/>
              </w:rPr>
              <w:t>3.10</w:t>
            </w:r>
            <w:r>
              <w:t>. Xilocaína gel, se necessário.</w:t>
            </w:r>
          </w:p>
        </w:tc>
      </w:tr>
      <w:tr w:rsidR="0073250F" w:rsidRPr="00E91FCC" w:rsidTr="0073250F">
        <w:trPr>
          <w:cantSplit/>
          <w:trHeight w:val="2693"/>
          <w:jc w:val="center"/>
        </w:trPr>
        <w:tc>
          <w:tcPr>
            <w:tcW w:w="1555"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tcMar>
            <w:textDirection w:val="btLr"/>
            <w:vAlign w:val="center"/>
          </w:tcPr>
          <w:p w:rsidR="0073250F" w:rsidRDefault="0073250F" w:rsidP="0073250F">
            <w:pPr>
              <w:spacing w:line="360" w:lineRule="auto"/>
              <w:ind w:left="720" w:right="113"/>
              <w:jc w:val="center"/>
              <w:rPr>
                <w:b/>
              </w:rPr>
            </w:pPr>
            <w:r>
              <w:rPr>
                <w:b/>
              </w:rPr>
              <w:t>Responsável:</w:t>
            </w:r>
          </w:p>
          <w:p w:rsidR="0073250F" w:rsidRPr="00E91FCC" w:rsidRDefault="0073250F" w:rsidP="0073250F">
            <w:pPr>
              <w:spacing w:line="360" w:lineRule="auto"/>
              <w:ind w:left="720" w:right="113"/>
              <w:jc w:val="center"/>
              <w:rPr>
                <w:b/>
              </w:rPr>
            </w:pPr>
            <w:r>
              <w:rPr>
                <w:b/>
              </w:rPr>
              <w:t>Equipe de Enfermagem/Fisioterapia</w:t>
            </w:r>
          </w:p>
        </w:tc>
        <w:tc>
          <w:tcPr>
            <w:tcW w:w="8192" w:type="dxa"/>
            <w:gridSpan w:val="3"/>
            <w:tcBorders>
              <w:top w:val="single" w:sz="4" w:space="0" w:color="00000A"/>
              <w:left w:val="single" w:sz="4" w:space="0" w:color="00000A"/>
              <w:bottom w:val="single" w:sz="4" w:space="0" w:color="00000A"/>
              <w:right w:val="single" w:sz="4" w:space="0" w:color="00000A"/>
            </w:tcBorders>
            <w:shd w:val="clear" w:color="auto" w:fill="auto"/>
          </w:tcPr>
          <w:p w:rsidR="0073250F" w:rsidRPr="00A33A9E" w:rsidRDefault="0073250F" w:rsidP="0073250F">
            <w:pPr>
              <w:numPr>
                <w:ilvl w:val="0"/>
                <w:numId w:val="1"/>
              </w:numPr>
              <w:suppressAutoHyphens w:val="0"/>
              <w:spacing w:line="360" w:lineRule="auto"/>
              <w:ind w:left="352" w:right="227"/>
              <w:jc w:val="both"/>
              <w:rPr>
                <w:b/>
                <w:bCs/>
              </w:rPr>
            </w:pPr>
            <w:r w:rsidRPr="00E91FCC">
              <w:rPr>
                <w:b/>
                <w:lang w:eastAsia="pt-BR"/>
              </w:rPr>
              <w:t>PROCEDIMENTO</w:t>
            </w:r>
            <w:r>
              <w:rPr>
                <w:b/>
                <w:lang w:eastAsia="pt-BR"/>
              </w:rPr>
              <w:t>:</w:t>
            </w:r>
          </w:p>
          <w:p w:rsidR="0073250F" w:rsidRPr="00A33A9E" w:rsidRDefault="0073250F" w:rsidP="0073250F">
            <w:pPr>
              <w:suppressAutoHyphens w:val="0"/>
              <w:spacing w:line="360" w:lineRule="auto"/>
              <w:ind w:left="352" w:right="227"/>
              <w:jc w:val="both"/>
              <w:rPr>
                <w:bCs/>
              </w:rPr>
            </w:pPr>
            <w:r w:rsidRPr="006A23C8">
              <w:rPr>
                <w:b/>
                <w:lang w:eastAsia="pt-BR"/>
              </w:rPr>
              <w:t>4.1.</w:t>
            </w:r>
            <w:r w:rsidRPr="00A33A9E">
              <w:rPr>
                <w:lang w:eastAsia="pt-BR"/>
              </w:rPr>
              <w:t xml:space="preserve"> Higienizar as mãos</w:t>
            </w:r>
            <w:r>
              <w:rPr>
                <w:lang w:eastAsia="pt-BR"/>
              </w:rPr>
              <w:t>;</w:t>
            </w:r>
          </w:p>
          <w:p w:rsidR="0073250F" w:rsidRDefault="0073250F" w:rsidP="0073250F">
            <w:pPr>
              <w:suppressAutoHyphens w:val="0"/>
              <w:spacing w:line="360" w:lineRule="auto"/>
              <w:ind w:left="352" w:right="227"/>
              <w:jc w:val="both"/>
            </w:pPr>
            <w:r w:rsidRPr="006A23C8">
              <w:rPr>
                <w:b/>
              </w:rPr>
              <w:t>4.2.</w:t>
            </w:r>
            <w:r>
              <w:t xml:space="preserve"> Realizar de maneira asséptica; </w:t>
            </w:r>
          </w:p>
          <w:p w:rsidR="0073250F" w:rsidRDefault="0073250F" w:rsidP="0073250F">
            <w:pPr>
              <w:suppressAutoHyphens w:val="0"/>
              <w:spacing w:line="360" w:lineRule="auto"/>
              <w:ind w:left="352" w:right="227"/>
              <w:jc w:val="both"/>
            </w:pPr>
            <w:r w:rsidRPr="006A23C8">
              <w:rPr>
                <w:b/>
              </w:rPr>
              <w:t>4.3.</w:t>
            </w:r>
            <w:r>
              <w:t xml:space="preserve"> A duração do procedimento não deve ultrapassar de 10 a 15 segundos em cada introdução da sonda na via aérea; </w:t>
            </w:r>
          </w:p>
          <w:p w:rsidR="0073250F" w:rsidRDefault="0073250F" w:rsidP="0073250F">
            <w:pPr>
              <w:suppressAutoHyphens w:val="0"/>
              <w:spacing w:line="360" w:lineRule="auto"/>
              <w:ind w:left="352" w:right="227"/>
              <w:jc w:val="both"/>
            </w:pPr>
            <w:r w:rsidRPr="006A23C8">
              <w:rPr>
                <w:b/>
              </w:rPr>
              <w:t>4.4</w:t>
            </w:r>
            <w:r>
              <w:t xml:space="preserve">. Avaliar necessidade de suplementação de oxigênio durante o procedimento; </w:t>
            </w:r>
          </w:p>
          <w:p w:rsidR="0073250F" w:rsidRDefault="0073250F" w:rsidP="0073250F">
            <w:pPr>
              <w:suppressAutoHyphens w:val="0"/>
              <w:spacing w:line="360" w:lineRule="auto"/>
              <w:ind w:left="352" w:right="227"/>
              <w:jc w:val="both"/>
            </w:pPr>
            <w:r w:rsidRPr="006A23C8">
              <w:rPr>
                <w:b/>
              </w:rPr>
              <w:t>4.5.</w:t>
            </w:r>
            <w:r>
              <w:t xml:space="preserve"> Devem ser realizadas com pequenas pausas de descanso ao paciente; </w:t>
            </w:r>
          </w:p>
          <w:p w:rsidR="0073250F" w:rsidRPr="00E91FCC" w:rsidRDefault="0073250F" w:rsidP="00E91FCC">
            <w:pPr>
              <w:spacing w:line="360" w:lineRule="auto"/>
              <w:ind w:left="720"/>
              <w:rPr>
                <w:b/>
              </w:rPr>
            </w:pPr>
          </w:p>
        </w:tc>
      </w:tr>
      <w:tr w:rsidR="0073250F" w:rsidRPr="00E91FCC" w:rsidTr="0073250F">
        <w:trPr>
          <w:cantSplit/>
          <w:trHeight w:hRule="exact" w:val="3271"/>
          <w:jc w:val="center"/>
        </w:trPr>
        <w:tc>
          <w:tcPr>
            <w:tcW w:w="12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extDirection w:val="btLr"/>
            <w:vAlign w:val="center"/>
          </w:tcPr>
          <w:p w:rsidR="0073250F" w:rsidRDefault="0073250F" w:rsidP="0073250F">
            <w:pPr>
              <w:spacing w:line="360" w:lineRule="auto"/>
              <w:ind w:left="720" w:right="113"/>
              <w:jc w:val="center"/>
              <w:rPr>
                <w:b/>
              </w:rPr>
            </w:pPr>
            <w:r>
              <w:rPr>
                <w:b/>
              </w:rPr>
              <w:lastRenderedPageBreak/>
              <w:t>Responsável:</w:t>
            </w:r>
          </w:p>
          <w:p w:rsidR="0073250F" w:rsidRPr="00E91FCC" w:rsidRDefault="0073250F" w:rsidP="0073250F">
            <w:pPr>
              <w:spacing w:line="360" w:lineRule="auto"/>
              <w:ind w:left="720" w:right="113"/>
              <w:jc w:val="center"/>
              <w:rPr>
                <w:b/>
              </w:rPr>
            </w:pPr>
            <w:r>
              <w:rPr>
                <w:b/>
              </w:rPr>
              <w:t>Equipe de Enfermagem/Fisioterapia</w:t>
            </w:r>
          </w:p>
        </w:tc>
        <w:tc>
          <w:tcPr>
            <w:tcW w:w="8507"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3250F" w:rsidRDefault="0073250F" w:rsidP="0073250F">
            <w:pPr>
              <w:suppressAutoHyphens w:val="0"/>
              <w:spacing w:line="360" w:lineRule="auto"/>
              <w:ind w:left="352" w:right="227"/>
              <w:jc w:val="both"/>
            </w:pPr>
            <w:r w:rsidRPr="006A23C8">
              <w:rPr>
                <w:b/>
              </w:rPr>
              <w:t>4.6.</w:t>
            </w:r>
            <w:r>
              <w:t xml:space="preserve"> Pode ser realizada quantas vezes forem necessários até que haja melhora da ausculta pulmonar e conforto do paciente; </w:t>
            </w:r>
          </w:p>
          <w:p w:rsidR="0073250F" w:rsidRDefault="0073250F" w:rsidP="0073250F">
            <w:pPr>
              <w:suppressAutoHyphens w:val="0"/>
              <w:spacing w:line="360" w:lineRule="auto"/>
              <w:ind w:left="352" w:right="227"/>
              <w:jc w:val="both"/>
            </w:pPr>
            <w:r w:rsidRPr="006A23C8">
              <w:rPr>
                <w:b/>
              </w:rPr>
              <w:t>4.7.</w:t>
            </w:r>
            <w:r>
              <w:t xml:space="preserve"> Podem ser realizadas sem sistema fechado ou aberto;</w:t>
            </w:r>
          </w:p>
          <w:p w:rsidR="0073250F" w:rsidRDefault="0073250F" w:rsidP="0073250F">
            <w:pPr>
              <w:suppressAutoHyphens w:val="0"/>
              <w:autoSpaceDE w:val="0"/>
              <w:spacing w:line="360" w:lineRule="auto"/>
              <w:jc w:val="both"/>
            </w:pPr>
            <w:r w:rsidRPr="006A23C8">
              <w:rPr>
                <w:b/>
              </w:rPr>
              <w:t xml:space="preserve">      4.8.</w:t>
            </w:r>
            <w:r>
              <w:t xml:space="preserve"> Recolher e desprezar o restante do material utilizado no lixo </w:t>
            </w:r>
            <w:proofErr w:type="gramStart"/>
            <w:r>
              <w:t xml:space="preserve">apropriado,   </w:t>
            </w:r>
            <w:proofErr w:type="gramEnd"/>
            <w:r>
              <w:t xml:space="preserve"> lembrando que materiais de saúde são descartados em saco branco leitoso, segundo RDC nº 222/2018;</w:t>
            </w:r>
          </w:p>
          <w:p w:rsidR="0073250F" w:rsidRPr="00E91FCC" w:rsidRDefault="0073250F" w:rsidP="0073250F">
            <w:pPr>
              <w:suppressAutoHyphens w:val="0"/>
              <w:spacing w:line="360" w:lineRule="auto"/>
              <w:ind w:left="352" w:right="227"/>
              <w:jc w:val="both"/>
              <w:rPr>
                <w:lang w:eastAsia="pt-BR"/>
              </w:rPr>
            </w:pPr>
            <w:r w:rsidRPr="006A23C8">
              <w:rPr>
                <w:b/>
                <w:lang w:eastAsia="pt-BR"/>
              </w:rPr>
              <w:t>4.9.</w:t>
            </w:r>
            <w:r w:rsidRPr="00E91FCC">
              <w:rPr>
                <w:lang w:eastAsia="pt-BR"/>
              </w:rPr>
              <w:t xml:space="preserve"> Higienizar as mãos;</w:t>
            </w:r>
          </w:p>
          <w:p w:rsidR="0073250F" w:rsidRDefault="0073250F" w:rsidP="0073250F">
            <w:pPr>
              <w:suppressAutoHyphens w:val="0"/>
              <w:spacing w:line="360" w:lineRule="auto"/>
              <w:ind w:left="352" w:right="227"/>
              <w:jc w:val="both"/>
              <w:rPr>
                <w:lang w:eastAsia="pt-BR"/>
              </w:rPr>
            </w:pPr>
            <w:r w:rsidRPr="006A23C8">
              <w:rPr>
                <w:b/>
                <w:lang w:eastAsia="pt-BR"/>
              </w:rPr>
              <w:t>4.10</w:t>
            </w:r>
            <w:r>
              <w:rPr>
                <w:lang w:eastAsia="pt-BR"/>
              </w:rPr>
              <w:t>. Registrar na SAE</w:t>
            </w:r>
            <w:r w:rsidRPr="00E91FCC">
              <w:rPr>
                <w:lang w:eastAsia="pt-BR"/>
              </w:rPr>
              <w:t>.</w:t>
            </w:r>
          </w:p>
          <w:p w:rsidR="0073250F" w:rsidRDefault="0073250F" w:rsidP="0073250F">
            <w:pPr>
              <w:suppressAutoHyphens w:val="0"/>
              <w:spacing w:line="360" w:lineRule="auto"/>
              <w:ind w:left="352" w:right="227"/>
              <w:jc w:val="both"/>
              <w:rPr>
                <w:lang w:eastAsia="pt-BR"/>
              </w:rPr>
            </w:pPr>
          </w:p>
          <w:p w:rsidR="0073250F" w:rsidRDefault="0073250F" w:rsidP="0073250F">
            <w:pPr>
              <w:suppressAutoHyphens w:val="0"/>
              <w:spacing w:line="360" w:lineRule="auto"/>
              <w:ind w:left="352" w:right="227"/>
              <w:jc w:val="both"/>
              <w:rPr>
                <w:lang w:eastAsia="pt-BR"/>
              </w:rPr>
            </w:pPr>
          </w:p>
          <w:p w:rsidR="0073250F" w:rsidRDefault="0073250F" w:rsidP="0073250F">
            <w:pPr>
              <w:suppressAutoHyphens w:val="0"/>
              <w:spacing w:line="360" w:lineRule="auto"/>
              <w:ind w:left="352" w:right="227"/>
              <w:jc w:val="both"/>
              <w:rPr>
                <w:lang w:eastAsia="pt-BR"/>
              </w:rPr>
            </w:pPr>
          </w:p>
          <w:p w:rsidR="0073250F" w:rsidRDefault="0073250F" w:rsidP="0073250F">
            <w:pPr>
              <w:suppressAutoHyphens w:val="0"/>
              <w:spacing w:line="360" w:lineRule="auto"/>
              <w:ind w:left="352" w:right="227"/>
              <w:jc w:val="both"/>
              <w:rPr>
                <w:lang w:eastAsia="pt-BR"/>
              </w:rPr>
            </w:pPr>
          </w:p>
          <w:p w:rsidR="0073250F" w:rsidRPr="0073250F" w:rsidRDefault="0073250F" w:rsidP="0073250F">
            <w:pPr>
              <w:rPr>
                <w:lang w:eastAsia="pt-BR"/>
              </w:rPr>
            </w:pPr>
          </w:p>
        </w:tc>
      </w:tr>
      <w:tr w:rsidR="0073250F" w:rsidRPr="00E91FCC" w:rsidTr="00927D60">
        <w:trPr>
          <w:trHeight w:val="699"/>
          <w:jc w:val="center"/>
        </w:trPr>
        <w:tc>
          <w:tcPr>
            <w:tcW w:w="9747"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3250F" w:rsidRDefault="0073250F" w:rsidP="0073250F">
            <w:pPr>
              <w:pStyle w:val="PargrafodaLista"/>
              <w:spacing w:line="360" w:lineRule="auto"/>
              <w:rPr>
                <w:rFonts w:ascii="Times New Roman" w:hAnsi="Times New Roman"/>
                <w:sz w:val="24"/>
                <w:szCs w:val="24"/>
              </w:rPr>
            </w:pPr>
          </w:p>
          <w:p w:rsidR="0073250F" w:rsidRPr="006A23C8" w:rsidRDefault="0073250F" w:rsidP="0073250F">
            <w:pPr>
              <w:pStyle w:val="PargrafodaLista"/>
              <w:numPr>
                <w:ilvl w:val="0"/>
                <w:numId w:val="7"/>
              </w:numPr>
              <w:spacing w:line="360" w:lineRule="auto"/>
              <w:rPr>
                <w:rFonts w:ascii="Times New Roman" w:hAnsi="Times New Roman"/>
                <w:b/>
                <w:sz w:val="24"/>
                <w:szCs w:val="24"/>
              </w:rPr>
            </w:pPr>
            <w:r w:rsidRPr="006A23C8">
              <w:rPr>
                <w:rFonts w:ascii="Times New Roman" w:hAnsi="Times New Roman"/>
                <w:b/>
                <w:sz w:val="24"/>
                <w:szCs w:val="24"/>
              </w:rPr>
              <w:t>TIPOS DE ASPIRAÇÃO:</w:t>
            </w:r>
          </w:p>
          <w:p w:rsidR="0073250F" w:rsidRPr="00A33A9E" w:rsidRDefault="0073250F" w:rsidP="0073250F">
            <w:pPr>
              <w:pStyle w:val="PargrafodaLista"/>
              <w:spacing w:line="360" w:lineRule="auto"/>
              <w:rPr>
                <w:rFonts w:ascii="Times New Roman" w:hAnsi="Times New Roman"/>
                <w:sz w:val="24"/>
                <w:szCs w:val="24"/>
              </w:rPr>
            </w:pPr>
            <w:r w:rsidRPr="006A23C8">
              <w:rPr>
                <w:rFonts w:ascii="Times New Roman" w:hAnsi="Times New Roman"/>
                <w:b/>
                <w:sz w:val="24"/>
                <w:szCs w:val="24"/>
              </w:rPr>
              <w:t>5.1.</w:t>
            </w:r>
            <w:r w:rsidRPr="00A33A9E">
              <w:rPr>
                <w:rFonts w:ascii="Times New Roman" w:hAnsi="Times New Roman"/>
                <w:sz w:val="24"/>
                <w:szCs w:val="24"/>
              </w:rPr>
              <w:t xml:space="preserve"> Traqueal: utilizada em pacientes com suporte ventilatório com uso de cânula oro/</w:t>
            </w:r>
            <w:proofErr w:type="spellStart"/>
            <w:r w:rsidRPr="00A33A9E">
              <w:rPr>
                <w:rFonts w:ascii="Times New Roman" w:hAnsi="Times New Roman"/>
                <w:sz w:val="24"/>
                <w:szCs w:val="24"/>
              </w:rPr>
              <w:t>nasotraqueal</w:t>
            </w:r>
            <w:proofErr w:type="spellEnd"/>
            <w:r w:rsidRPr="00A33A9E">
              <w:rPr>
                <w:rFonts w:ascii="Times New Roman" w:hAnsi="Times New Roman"/>
                <w:sz w:val="24"/>
                <w:szCs w:val="24"/>
              </w:rPr>
              <w:t xml:space="preserve"> ou presença de traqueostomia (TQT); </w:t>
            </w:r>
          </w:p>
          <w:p w:rsidR="0073250F" w:rsidRPr="00A33A9E" w:rsidRDefault="0073250F" w:rsidP="0073250F">
            <w:pPr>
              <w:pStyle w:val="PargrafodaLista"/>
              <w:spacing w:line="360" w:lineRule="auto"/>
              <w:rPr>
                <w:rFonts w:ascii="Times New Roman" w:hAnsi="Times New Roman"/>
                <w:sz w:val="24"/>
                <w:szCs w:val="24"/>
              </w:rPr>
            </w:pPr>
            <w:r w:rsidRPr="006A23C8">
              <w:rPr>
                <w:rFonts w:ascii="Times New Roman" w:hAnsi="Times New Roman"/>
                <w:b/>
                <w:sz w:val="24"/>
                <w:szCs w:val="24"/>
              </w:rPr>
              <w:t>5.2</w:t>
            </w:r>
            <w:r w:rsidRPr="00A33A9E">
              <w:rPr>
                <w:rFonts w:ascii="Times New Roman" w:hAnsi="Times New Roman"/>
                <w:sz w:val="24"/>
                <w:szCs w:val="24"/>
              </w:rPr>
              <w:t xml:space="preserve">. </w:t>
            </w:r>
            <w:proofErr w:type="spellStart"/>
            <w:r w:rsidRPr="00A33A9E">
              <w:rPr>
                <w:rFonts w:ascii="Times New Roman" w:hAnsi="Times New Roman"/>
                <w:sz w:val="24"/>
                <w:szCs w:val="24"/>
              </w:rPr>
              <w:t>Nasotraqueal</w:t>
            </w:r>
            <w:proofErr w:type="spellEnd"/>
            <w:r w:rsidRPr="00A33A9E">
              <w:rPr>
                <w:rFonts w:ascii="Times New Roman" w:hAnsi="Times New Roman"/>
                <w:sz w:val="24"/>
                <w:szCs w:val="24"/>
              </w:rPr>
              <w:t xml:space="preserve">: utilizada em pacientes em respiração espontânea, sendo realizada a retirada de secreção nasal, seguida pela higiene dos meatos inferiores até as </w:t>
            </w:r>
            <w:proofErr w:type="spellStart"/>
            <w:r w:rsidRPr="00A33A9E">
              <w:rPr>
                <w:rFonts w:ascii="Times New Roman" w:hAnsi="Times New Roman"/>
                <w:sz w:val="24"/>
                <w:szCs w:val="24"/>
              </w:rPr>
              <w:t>coanas</w:t>
            </w:r>
            <w:proofErr w:type="spellEnd"/>
            <w:r w:rsidRPr="00A33A9E">
              <w:rPr>
                <w:rFonts w:ascii="Times New Roman" w:hAnsi="Times New Roman"/>
                <w:sz w:val="24"/>
                <w:szCs w:val="24"/>
              </w:rPr>
              <w:t xml:space="preserve">, dirigindo-se até a laringe e até atingir a </w:t>
            </w:r>
            <w:proofErr w:type="spellStart"/>
            <w:r w:rsidRPr="00A33A9E">
              <w:rPr>
                <w:rFonts w:ascii="Times New Roman" w:hAnsi="Times New Roman"/>
                <w:sz w:val="24"/>
                <w:szCs w:val="24"/>
              </w:rPr>
              <w:t>traqueiapara</w:t>
            </w:r>
            <w:proofErr w:type="spellEnd"/>
            <w:r w:rsidRPr="00A33A9E">
              <w:rPr>
                <w:rFonts w:ascii="Times New Roman" w:hAnsi="Times New Roman"/>
                <w:sz w:val="24"/>
                <w:szCs w:val="24"/>
              </w:rPr>
              <w:t xml:space="preserve"> higiene; </w:t>
            </w:r>
          </w:p>
          <w:p w:rsidR="0073250F" w:rsidRDefault="0073250F" w:rsidP="0073250F">
            <w:pPr>
              <w:pStyle w:val="PargrafodaLista"/>
              <w:spacing w:line="360" w:lineRule="auto"/>
              <w:rPr>
                <w:rFonts w:ascii="Times New Roman" w:hAnsi="Times New Roman"/>
                <w:sz w:val="24"/>
                <w:szCs w:val="24"/>
              </w:rPr>
            </w:pPr>
            <w:r w:rsidRPr="006A23C8">
              <w:rPr>
                <w:rFonts w:ascii="Times New Roman" w:hAnsi="Times New Roman"/>
                <w:b/>
                <w:sz w:val="24"/>
                <w:szCs w:val="24"/>
              </w:rPr>
              <w:t>5.3.</w:t>
            </w:r>
            <w:r w:rsidRPr="00A33A9E">
              <w:rPr>
                <w:rFonts w:ascii="Times New Roman" w:hAnsi="Times New Roman"/>
                <w:sz w:val="24"/>
                <w:szCs w:val="24"/>
              </w:rPr>
              <w:t xml:space="preserve"> </w:t>
            </w:r>
            <w:proofErr w:type="spellStart"/>
            <w:r w:rsidRPr="00A33A9E">
              <w:rPr>
                <w:rFonts w:ascii="Times New Roman" w:hAnsi="Times New Roman"/>
                <w:sz w:val="24"/>
                <w:szCs w:val="24"/>
              </w:rPr>
              <w:t>Orotraqueal</w:t>
            </w:r>
            <w:proofErr w:type="spellEnd"/>
            <w:r w:rsidRPr="00A33A9E">
              <w:rPr>
                <w:rFonts w:ascii="Times New Roman" w:hAnsi="Times New Roman"/>
                <w:sz w:val="24"/>
                <w:szCs w:val="24"/>
              </w:rPr>
              <w:t xml:space="preserve">: utilizada para aspiração orofaringe e laringofaringe, utilizada principalmente em casos de restrição de aspiração </w:t>
            </w:r>
            <w:proofErr w:type="spellStart"/>
            <w:r w:rsidRPr="00A33A9E">
              <w:rPr>
                <w:rFonts w:ascii="Times New Roman" w:hAnsi="Times New Roman"/>
                <w:sz w:val="24"/>
                <w:szCs w:val="24"/>
              </w:rPr>
              <w:t>nasotraqueal</w:t>
            </w:r>
            <w:proofErr w:type="spellEnd"/>
            <w:r w:rsidRPr="00A33A9E">
              <w:rPr>
                <w:rFonts w:ascii="Times New Roman" w:hAnsi="Times New Roman"/>
                <w:sz w:val="24"/>
                <w:szCs w:val="24"/>
              </w:rPr>
              <w:t xml:space="preserve">. Nesse procedimento pode ser utilizada cânula de </w:t>
            </w:r>
            <w:proofErr w:type="spellStart"/>
            <w:r w:rsidRPr="00A33A9E">
              <w:rPr>
                <w:rFonts w:ascii="Times New Roman" w:hAnsi="Times New Roman"/>
                <w:sz w:val="24"/>
                <w:szCs w:val="24"/>
              </w:rPr>
              <w:t>guedel</w:t>
            </w:r>
            <w:proofErr w:type="spellEnd"/>
            <w:r w:rsidRPr="00A33A9E">
              <w:rPr>
                <w:rFonts w:ascii="Times New Roman" w:hAnsi="Times New Roman"/>
                <w:sz w:val="24"/>
                <w:szCs w:val="24"/>
              </w:rPr>
              <w:t xml:space="preserve"> (cânula orofaríngea) para</w:t>
            </w:r>
            <w:r>
              <w:rPr>
                <w:rFonts w:ascii="Times New Roman" w:hAnsi="Times New Roman"/>
                <w:sz w:val="24"/>
                <w:szCs w:val="24"/>
              </w:rPr>
              <w:t xml:space="preserve"> </w:t>
            </w:r>
            <w:r w:rsidRPr="00A33A9E">
              <w:rPr>
                <w:rFonts w:ascii="Times New Roman" w:hAnsi="Times New Roman"/>
                <w:sz w:val="24"/>
                <w:szCs w:val="24"/>
              </w:rPr>
              <w:t xml:space="preserve">auxiliar o procedimento. Esse tipo de aspiração pode causar reflexos de náuseas e vômitos. </w:t>
            </w:r>
          </w:p>
          <w:p w:rsidR="0073250F" w:rsidRPr="00A33A9E" w:rsidRDefault="0073250F" w:rsidP="0073250F">
            <w:pPr>
              <w:pStyle w:val="PargrafodaLista"/>
              <w:numPr>
                <w:ilvl w:val="0"/>
                <w:numId w:val="5"/>
              </w:numPr>
              <w:spacing w:line="360" w:lineRule="auto"/>
              <w:rPr>
                <w:rFonts w:ascii="Times New Roman" w:hAnsi="Times New Roman"/>
                <w:b/>
                <w:sz w:val="24"/>
                <w:szCs w:val="24"/>
              </w:rPr>
            </w:pPr>
            <w:r w:rsidRPr="00A33A9E">
              <w:rPr>
                <w:rFonts w:ascii="Times New Roman" w:hAnsi="Times New Roman"/>
                <w:b/>
                <w:sz w:val="24"/>
                <w:szCs w:val="24"/>
              </w:rPr>
              <w:t>Observação: antes de todo procedimento de aspiração devem ser higienizadas as mãos, conforme normas da Comissão de Controle de Infecção Hospitalar(CCIH).</w:t>
            </w:r>
          </w:p>
        </w:tc>
      </w:tr>
      <w:tr w:rsidR="0073250F" w:rsidRPr="00E91FCC" w:rsidTr="00B417F6">
        <w:trPr>
          <w:trHeight w:val="699"/>
          <w:jc w:val="center"/>
        </w:trPr>
        <w:tc>
          <w:tcPr>
            <w:tcW w:w="9747" w:type="dxa"/>
            <w:gridSpan w:val="5"/>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3250F" w:rsidRPr="0073250F" w:rsidRDefault="0073250F" w:rsidP="0073250F">
            <w:pPr>
              <w:pStyle w:val="PargrafodaLista"/>
              <w:numPr>
                <w:ilvl w:val="0"/>
                <w:numId w:val="7"/>
              </w:numPr>
              <w:spacing w:line="360" w:lineRule="auto"/>
              <w:rPr>
                <w:rFonts w:ascii="Times New Roman" w:hAnsi="Times New Roman"/>
                <w:b/>
                <w:sz w:val="24"/>
                <w:szCs w:val="24"/>
              </w:rPr>
            </w:pPr>
            <w:r w:rsidRPr="0073250F">
              <w:rPr>
                <w:rFonts w:ascii="Times New Roman" w:hAnsi="Times New Roman"/>
                <w:b/>
                <w:sz w:val="24"/>
                <w:szCs w:val="24"/>
              </w:rPr>
              <w:t>COMPLICAÇÕES:</w:t>
            </w:r>
          </w:p>
          <w:p w:rsidR="0073250F" w:rsidRPr="0073250F" w:rsidRDefault="0073250F" w:rsidP="0073250F">
            <w:pPr>
              <w:pStyle w:val="PargrafodaLista"/>
              <w:numPr>
                <w:ilvl w:val="1"/>
                <w:numId w:val="7"/>
              </w:numPr>
              <w:spacing w:line="360" w:lineRule="auto"/>
              <w:rPr>
                <w:rFonts w:ascii="Times New Roman" w:hAnsi="Times New Roman"/>
                <w:b/>
                <w:sz w:val="24"/>
                <w:szCs w:val="24"/>
              </w:rPr>
            </w:pPr>
            <w:r w:rsidRPr="0073250F">
              <w:rPr>
                <w:rFonts w:ascii="Times New Roman" w:hAnsi="Times New Roman"/>
                <w:sz w:val="24"/>
                <w:szCs w:val="24"/>
              </w:rPr>
              <w:t xml:space="preserve"> Trauma mecânico; </w:t>
            </w:r>
          </w:p>
          <w:p w:rsidR="0073250F" w:rsidRPr="0073250F" w:rsidRDefault="0073250F" w:rsidP="0073250F">
            <w:pPr>
              <w:pStyle w:val="PargrafodaLista"/>
              <w:numPr>
                <w:ilvl w:val="1"/>
                <w:numId w:val="7"/>
              </w:numPr>
              <w:spacing w:line="360" w:lineRule="auto"/>
              <w:rPr>
                <w:rFonts w:ascii="Times New Roman" w:hAnsi="Times New Roman"/>
                <w:b/>
                <w:sz w:val="24"/>
                <w:szCs w:val="24"/>
              </w:rPr>
            </w:pPr>
            <w:r w:rsidRPr="0073250F">
              <w:rPr>
                <w:rFonts w:ascii="Times New Roman" w:hAnsi="Times New Roman"/>
                <w:sz w:val="24"/>
                <w:szCs w:val="24"/>
              </w:rPr>
              <w:t xml:space="preserve"> Sangramentos; </w:t>
            </w:r>
          </w:p>
          <w:p w:rsidR="0073250F" w:rsidRPr="0073250F" w:rsidRDefault="0073250F" w:rsidP="0073250F">
            <w:pPr>
              <w:pStyle w:val="PargrafodaLista"/>
              <w:numPr>
                <w:ilvl w:val="1"/>
                <w:numId w:val="7"/>
              </w:numPr>
              <w:spacing w:line="360" w:lineRule="auto"/>
              <w:rPr>
                <w:rFonts w:ascii="Times New Roman" w:hAnsi="Times New Roman"/>
                <w:b/>
                <w:sz w:val="24"/>
                <w:szCs w:val="24"/>
              </w:rPr>
            </w:pPr>
            <w:r w:rsidRPr="0073250F">
              <w:rPr>
                <w:rFonts w:ascii="Times New Roman" w:hAnsi="Times New Roman"/>
                <w:sz w:val="24"/>
                <w:szCs w:val="24"/>
              </w:rPr>
              <w:t xml:space="preserve">Hipoxemia; </w:t>
            </w:r>
          </w:p>
          <w:p w:rsidR="0073250F" w:rsidRPr="0073250F" w:rsidRDefault="0073250F" w:rsidP="0073250F">
            <w:pPr>
              <w:pStyle w:val="PargrafodaLista"/>
              <w:numPr>
                <w:ilvl w:val="1"/>
                <w:numId w:val="7"/>
              </w:numPr>
              <w:spacing w:line="360" w:lineRule="auto"/>
              <w:rPr>
                <w:rFonts w:ascii="Times New Roman" w:hAnsi="Times New Roman"/>
                <w:b/>
                <w:sz w:val="24"/>
                <w:szCs w:val="24"/>
              </w:rPr>
            </w:pPr>
            <w:r w:rsidRPr="0073250F">
              <w:rPr>
                <w:rFonts w:ascii="Times New Roman" w:hAnsi="Times New Roman"/>
                <w:sz w:val="24"/>
                <w:szCs w:val="24"/>
              </w:rPr>
              <w:t xml:space="preserve">Vômitos e </w:t>
            </w:r>
            <w:proofErr w:type="spellStart"/>
            <w:r w:rsidRPr="0073250F">
              <w:rPr>
                <w:rFonts w:ascii="Times New Roman" w:hAnsi="Times New Roman"/>
                <w:sz w:val="24"/>
                <w:szCs w:val="24"/>
              </w:rPr>
              <w:t>broncoaspiração</w:t>
            </w:r>
            <w:proofErr w:type="spellEnd"/>
            <w:r w:rsidRPr="0073250F">
              <w:rPr>
                <w:rFonts w:ascii="Times New Roman" w:hAnsi="Times New Roman"/>
                <w:sz w:val="24"/>
                <w:szCs w:val="24"/>
              </w:rPr>
              <w:t xml:space="preserve">; </w:t>
            </w:r>
          </w:p>
          <w:p w:rsidR="0073250F" w:rsidRPr="0073250F" w:rsidRDefault="0073250F" w:rsidP="0073250F">
            <w:pPr>
              <w:pStyle w:val="PargrafodaLista"/>
              <w:numPr>
                <w:ilvl w:val="1"/>
                <w:numId w:val="7"/>
              </w:numPr>
              <w:spacing w:line="360" w:lineRule="auto"/>
              <w:rPr>
                <w:rFonts w:ascii="Times New Roman" w:hAnsi="Times New Roman"/>
                <w:b/>
                <w:sz w:val="24"/>
                <w:szCs w:val="24"/>
              </w:rPr>
            </w:pPr>
            <w:r w:rsidRPr="0073250F">
              <w:rPr>
                <w:rFonts w:ascii="Times New Roman" w:hAnsi="Times New Roman"/>
                <w:sz w:val="24"/>
                <w:szCs w:val="24"/>
              </w:rPr>
              <w:t>Infecções cruzadas (contaminações);</w:t>
            </w:r>
          </w:p>
          <w:p w:rsidR="0073250F" w:rsidRPr="0073250F" w:rsidRDefault="0073250F" w:rsidP="0073250F">
            <w:pPr>
              <w:pStyle w:val="PargrafodaLista"/>
              <w:numPr>
                <w:ilvl w:val="1"/>
                <w:numId w:val="7"/>
              </w:numPr>
              <w:spacing w:line="360" w:lineRule="auto"/>
              <w:rPr>
                <w:rFonts w:ascii="Times New Roman" w:hAnsi="Times New Roman"/>
                <w:b/>
                <w:sz w:val="24"/>
                <w:szCs w:val="24"/>
              </w:rPr>
            </w:pPr>
            <w:r w:rsidRPr="0073250F">
              <w:rPr>
                <w:rFonts w:ascii="Times New Roman" w:hAnsi="Times New Roman"/>
                <w:sz w:val="24"/>
                <w:szCs w:val="24"/>
              </w:rPr>
              <w:t xml:space="preserve"> Repercussões hemodinâmicas (instabilidade cardiovascular); </w:t>
            </w:r>
          </w:p>
          <w:p w:rsidR="0073250F" w:rsidRPr="0073250F" w:rsidRDefault="0073250F" w:rsidP="0073250F">
            <w:pPr>
              <w:pStyle w:val="PargrafodaLista"/>
              <w:numPr>
                <w:ilvl w:val="1"/>
                <w:numId w:val="7"/>
              </w:numPr>
              <w:spacing w:line="360" w:lineRule="auto"/>
              <w:rPr>
                <w:rFonts w:ascii="Times New Roman" w:hAnsi="Times New Roman"/>
                <w:b/>
                <w:sz w:val="24"/>
                <w:szCs w:val="24"/>
              </w:rPr>
            </w:pPr>
            <w:r w:rsidRPr="0073250F">
              <w:rPr>
                <w:rFonts w:ascii="Times New Roman" w:hAnsi="Times New Roman"/>
                <w:sz w:val="24"/>
                <w:szCs w:val="24"/>
              </w:rPr>
              <w:t xml:space="preserve">Reflexo vaso-vagal; </w:t>
            </w:r>
          </w:p>
          <w:p w:rsidR="0073250F" w:rsidRPr="0073250F" w:rsidRDefault="0073250F" w:rsidP="0073250F">
            <w:pPr>
              <w:pStyle w:val="PargrafodaLista"/>
              <w:numPr>
                <w:ilvl w:val="1"/>
                <w:numId w:val="7"/>
              </w:numPr>
              <w:spacing w:line="360" w:lineRule="auto"/>
              <w:rPr>
                <w:rFonts w:ascii="Times New Roman" w:hAnsi="Times New Roman"/>
                <w:b/>
                <w:sz w:val="24"/>
                <w:szCs w:val="24"/>
              </w:rPr>
            </w:pPr>
            <w:r w:rsidRPr="0073250F">
              <w:rPr>
                <w:rFonts w:ascii="Times New Roman" w:hAnsi="Times New Roman"/>
                <w:sz w:val="24"/>
                <w:szCs w:val="24"/>
              </w:rPr>
              <w:t xml:space="preserve"> Aumento da pressão intracraniana em pacientes neurológicos; </w:t>
            </w:r>
          </w:p>
          <w:p w:rsidR="0073250F" w:rsidRPr="0073250F" w:rsidRDefault="0073250F" w:rsidP="0073250F">
            <w:pPr>
              <w:pStyle w:val="PargrafodaLista"/>
              <w:numPr>
                <w:ilvl w:val="1"/>
                <w:numId w:val="7"/>
              </w:numPr>
              <w:spacing w:line="360" w:lineRule="auto"/>
              <w:rPr>
                <w:rFonts w:ascii="Times New Roman" w:hAnsi="Times New Roman"/>
                <w:b/>
                <w:sz w:val="24"/>
                <w:szCs w:val="24"/>
              </w:rPr>
            </w:pPr>
            <w:r w:rsidRPr="0073250F">
              <w:rPr>
                <w:rFonts w:ascii="Times New Roman" w:hAnsi="Times New Roman"/>
                <w:sz w:val="24"/>
                <w:szCs w:val="24"/>
              </w:rPr>
              <w:t xml:space="preserve"> Broncoespasmo.</w:t>
            </w:r>
          </w:p>
        </w:tc>
      </w:tr>
      <w:tr w:rsidR="0073250F" w:rsidRPr="00E91FCC" w:rsidTr="00534EDF">
        <w:trPr>
          <w:trHeight w:val="699"/>
          <w:jc w:val="center"/>
        </w:trPr>
        <w:tc>
          <w:tcPr>
            <w:tcW w:w="1240"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3250F" w:rsidRPr="00E91FCC" w:rsidRDefault="0073250F" w:rsidP="0073250F">
            <w:pPr>
              <w:suppressAutoHyphens w:val="0"/>
              <w:spacing w:line="360" w:lineRule="auto"/>
              <w:jc w:val="center"/>
              <w:rPr>
                <w:b/>
                <w:lang w:eastAsia="pt-BR"/>
              </w:rPr>
            </w:pPr>
            <w:r w:rsidRPr="00E91FCC">
              <w:rPr>
                <w:b/>
                <w:lang w:eastAsia="pt-BR"/>
              </w:rPr>
              <w:lastRenderedPageBreak/>
              <w:t>Sigla:</w:t>
            </w:r>
          </w:p>
          <w:p w:rsidR="0073250F" w:rsidRPr="00E91FCC" w:rsidRDefault="0073250F" w:rsidP="0073250F">
            <w:pPr>
              <w:suppressAutoHyphens w:val="0"/>
              <w:spacing w:line="360" w:lineRule="auto"/>
              <w:jc w:val="center"/>
              <w:rPr>
                <w:b/>
                <w:lang w:eastAsia="pt-BR"/>
              </w:rPr>
            </w:pPr>
            <w:r w:rsidRPr="00E91FCC">
              <w:rPr>
                <w:lang w:eastAsia="pt-BR"/>
              </w:rPr>
              <w:t xml:space="preserve">AVAT </w:t>
            </w:r>
          </w:p>
        </w:tc>
        <w:tc>
          <w:tcPr>
            <w:tcW w:w="8507" w:type="dxa"/>
            <w:gridSpan w:val="4"/>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73250F" w:rsidRPr="00E91FCC" w:rsidRDefault="0073250F" w:rsidP="0073250F">
            <w:pPr>
              <w:suppressAutoHyphens w:val="0"/>
              <w:spacing w:line="360" w:lineRule="auto"/>
              <w:jc w:val="center"/>
              <w:rPr>
                <w:b/>
                <w:lang w:eastAsia="pt-BR"/>
              </w:rPr>
            </w:pPr>
            <w:r w:rsidRPr="00E91FCC">
              <w:rPr>
                <w:b/>
                <w:lang w:eastAsia="pt-BR"/>
              </w:rPr>
              <w:t>Página:</w:t>
            </w:r>
          </w:p>
          <w:p w:rsidR="0073250F" w:rsidRPr="00E91FCC" w:rsidRDefault="0073250F" w:rsidP="0073250F">
            <w:pPr>
              <w:suppressAutoHyphens w:val="0"/>
              <w:spacing w:line="360" w:lineRule="auto"/>
              <w:jc w:val="center"/>
              <w:rPr>
                <w:lang w:eastAsia="pt-BR"/>
              </w:rPr>
            </w:pPr>
            <w:r>
              <w:rPr>
                <w:lang w:eastAsia="pt-BR"/>
              </w:rPr>
              <w:t>4 de 4</w:t>
            </w:r>
          </w:p>
        </w:tc>
      </w:tr>
    </w:tbl>
    <w:p w:rsidR="00215B94" w:rsidRDefault="00733ECA" w:rsidP="0073250F">
      <w:pPr>
        <w:tabs>
          <w:tab w:val="right" w:pos="8504"/>
        </w:tabs>
        <w:rPr>
          <w:rFonts w:ascii="Tahoma" w:hAnsi="Tahoma" w:cs="Tahoma"/>
          <w:sz w:val="20"/>
          <w:szCs w:val="20"/>
        </w:rPr>
      </w:pPr>
      <w:r>
        <w:rPr>
          <w:rFonts w:ascii="Tahoma" w:hAnsi="Tahoma" w:cs="Tahoma"/>
          <w:sz w:val="20"/>
          <w:szCs w:val="20"/>
        </w:rPr>
        <w:t>REFERÊNCIA</w:t>
      </w:r>
    </w:p>
    <w:p w:rsidR="0073250F" w:rsidRDefault="0073250F" w:rsidP="0073250F">
      <w:pPr>
        <w:tabs>
          <w:tab w:val="right" w:pos="8504"/>
        </w:tabs>
        <w:rPr>
          <w:rFonts w:ascii="Tahoma" w:hAnsi="Tahoma" w:cs="Tahoma"/>
          <w:sz w:val="20"/>
          <w:szCs w:val="20"/>
        </w:rPr>
      </w:pPr>
    </w:p>
    <w:p w:rsidR="00215B94" w:rsidRDefault="00215B94">
      <w:pPr>
        <w:ind w:left="-567"/>
        <w:rPr>
          <w:rFonts w:ascii="Tahoma" w:hAnsi="Tahoma" w:cs="Tahoma"/>
          <w:b/>
          <w:sz w:val="20"/>
          <w:szCs w:val="20"/>
        </w:rPr>
      </w:pPr>
    </w:p>
    <w:p w:rsidR="00DA19A9" w:rsidRPr="006A23C8" w:rsidRDefault="00733ECA" w:rsidP="00DA19A9">
      <w:pPr>
        <w:ind w:left="-567"/>
        <w:jc w:val="both"/>
      </w:pPr>
      <w:r w:rsidRPr="006A23C8">
        <w:t xml:space="preserve">CARMANGNANI, M.I.S. et al. </w:t>
      </w:r>
      <w:r w:rsidRPr="006A23C8">
        <w:rPr>
          <w:b/>
        </w:rPr>
        <w:t xml:space="preserve">Procedimentos de Enfermagem: </w:t>
      </w:r>
      <w:r w:rsidRPr="006A23C8">
        <w:t>guia prático. Rio de Janeiro: Guanabara Koogan, 2011.</w:t>
      </w:r>
    </w:p>
    <w:p w:rsidR="00DA19A9" w:rsidRPr="006A23C8" w:rsidRDefault="00DA19A9" w:rsidP="00DA19A9">
      <w:pPr>
        <w:ind w:left="-567"/>
        <w:jc w:val="both"/>
      </w:pPr>
    </w:p>
    <w:p w:rsidR="006A23C8" w:rsidRDefault="00DA19A9" w:rsidP="006A23C8">
      <w:pPr>
        <w:ind w:left="-567"/>
        <w:jc w:val="both"/>
      </w:pPr>
      <w:r w:rsidRPr="006A23C8">
        <w:t xml:space="preserve">BRASIL. </w:t>
      </w:r>
      <w:r w:rsidRPr="0073250F">
        <w:rPr>
          <w:b/>
        </w:rPr>
        <w:t>Conselho Federal de Fisioterapia e Terapia Ocupacional-COFFITO</w:t>
      </w:r>
      <w:r w:rsidRPr="006A23C8">
        <w:t xml:space="preserve">. ACÓRDÃO Nº473, de 20 de maio de 2016 – Dispõe sobre o papel do Fisioterapeuta em relação ao procedimento de montagem e/ou troca dos circuitos dos ventiladores </w:t>
      </w:r>
      <w:proofErr w:type="spellStart"/>
      <w:proofErr w:type="gramStart"/>
      <w:r w:rsidRPr="006A23C8">
        <w:t>mecânicos.</w:t>
      </w:r>
      <w:r w:rsidR="006A23C8">
        <w:t>American</w:t>
      </w:r>
      <w:proofErr w:type="spellEnd"/>
      <w:proofErr w:type="gramEnd"/>
      <w:r w:rsidR="006A23C8">
        <w:t xml:space="preserve"> </w:t>
      </w:r>
    </w:p>
    <w:p w:rsidR="006A23C8" w:rsidRDefault="006A23C8" w:rsidP="006A23C8">
      <w:pPr>
        <w:ind w:left="-567"/>
        <w:jc w:val="both"/>
      </w:pPr>
    </w:p>
    <w:p w:rsidR="006A23C8" w:rsidRDefault="006A23C8" w:rsidP="006A23C8">
      <w:pPr>
        <w:ind w:left="-567"/>
        <w:jc w:val="both"/>
      </w:pPr>
      <w:proofErr w:type="spellStart"/>
      <w:r>
        <w:t>Association</w:t>
      </w:r>
      <w:proofErr w:type="spellEnd"/>
      <w:r>
        <w:t xml:space="preserve"> for </w:t>
      </w:r>
      <w:proofErr w:type="spellStart"/>
      <w:r>
        <w:t>Respiratory</w:t>
      </w:r>
      <w:proofErr w:type="spellEnd"/>
      <w:r>
        <w:t xml:space="preserve"> </w:t>
      </w:r>
      <w:proofErr w:type="spellStart"/>
      <w:r>
        <w:t>Care</w:t>
      </w:r>
      <w:proofErr w:type="spellEnd"/>
      <w:r>
        <w:t xml:space="preserve"> (AARC) </w:t>
      </w:r>
      <w:proofErr w:type="spellStart"/>
      <w:r>
        <w:t>Clinical</w:t>
      </w:r>
      <w:proofErr w:type="spellEnd"/>
      <w:r>
        <w:t xml:space="preserve"> </w:t>
      </w:r>
      <w:proofErr w:type="spellStart"/>
      <w:r>
        <w:t>Pratice</w:t>
      </w:r>
      <w:proofErr w:type="spellEnd"/>
      <w:r>
        <w:t xml:space="preserve"> </w:t>
      </w:r>
      <w:proofErr w:type="spellStart"/>
      <w:r>
        <w:t>Guidelines</w:t>
      </w:r>
      <w:proofErr w:type="spellEnd"/>
      <w:r>
        <w:t xml:space="preserve">. </w:t>
      </w:r>
      <w:proofErr w:type="spellStart"/>
      <w:r>
        <w:t>Endotracheal</w:t>
      </w:r>
      <w:proofErr w:type="spellEnd"/>
      <w:r>
        <w:t xml:space="preserve"> </w:t>
      </w:r>
      <w:proofErr w:type="spellStart"/>
      <w:r>
        <w:t>suctioning</w:t>
      </w:r>
      <w:proofErr w:type="spellEnd"/>
      <w:r>
        <w:t xml:space="preserve"> </w:t>
      </w:r>
      <w:proofErr w:type="spellStart"/>
      <w:r>
        <w:t>of</w:t>
      </w:r>
      <w:proofErr w:type="spellEnd"/>
      <w:r>
        <w:t xml:space="preserve"> </w:t>
      </w:r>
      <w:proofErr w:type="spellStart"/>
      <w:r>
        <w:t>Mechanically</w:t>
      </w:r>
      <w:proofErr w:type="spellEnd"/>
      <w:r>
        <w:t xml:space="preserve"> </w:t>
      </w:r>
      <w:proofErr w:type="spellStart"/>
      <w:r>
        <w:t>Ventilated</w:t>
      </w:r>
      <w:proofErr w:type="spellEnd"/>
      <w:r>
        <w:t xml:space="preserve"> </w:t>
      </w:r>
      <w:proofErr w:type="spellStart"/>
      <w:r>
        <w:t>Patients</w:t>
      </w:r>
      <w:proofErr w:type="spellEnd"/>
      <w:r>
        <w:t xml:space="preserve"> </w:t>
      </w:r>
      <w:proofErr w:type="spellStart"/>
      <w:r>
        <w:t>with</w:t>
      </w:r>
      <w:proofErr w:type="spellEnd"/>
      <w:r>
        <w:t xml:space="preserve"> Artificial Airways2010. </w:t>
      </w:r>
      <w:proofErr w:type="spellStart"/>
      <w:r>
        <w:t>Resp</w:t>
      </w:r>
      <w:proofErr w:type="spellEnd"/>
      <w:r>
        <w:t xml:space="preserve"> </w:t>
      </w:r>
      <w:proofErr w:type="spellStart"/>
      <w:proofErr w:type="gramStart"/>
      <w:r>
        <w:t>Care</w:t>
      </w:r>
      <w:proofErr w:type="spellEnd"/>
      <w:r>
        <w:t xml:space="preserve"> .</w:t>
      </w:r>
      <w:proofErr w:type="gramEnd"/>
      <w:r>
        <w:t xml:space="preserve"> 2010; 55 (6) 758-64.</w:t>
      </w:r>
    </w:p>
    <w:p w:rsidR="006A23C8" w:rsidRDefault="006A23C8" w:rsidP="006A23C8">
      <w:pPr>
        <w:ind w:left="-567"/>
        <w:jc w:val="both"/>
      </w:pPr>
    </w:p>
    <w:p w:rsidR="006A23C8" w:rsidRPr="006A23C8" w:rsidRDefault="006A23C8" w:rsidP="006A23C8">
      <w:pPr>
        <w:ind w:left="-567"/>
        <w:jc w:val="both"/>
      </w:pPr>
      <w:r>
        <w:t xml:space="preserve">MAZIERRO RI, José A. </w:t>
      </w:r>
      <w:r w:rsidRPr="0073250F">
        <w:rPr>
          <w:b/>
        </w:rPr>
        <w:t xml:space="preserve">A aspiração </w:t>
      </w:r>
      <w:proofErr w:type="spellStart"/>
      <w:r w:rsidRPr="0073250F">
        <w:rPr>
          <w:b/>
        </w:rPr>
        <w:t>nasotraqueal</w:t>
      </w:r>
      <w:proofErr w:type="spellEnd"/>
      <w:r w:rsidRPr="0073250F">
        <w:rPr>
          <w:b/>
        </w:rPr>
        <w:t xml:space="preserve"> e suas possíveis inter</w:t>
      </w:r>
      <w:r w:rsidR="0073250F">
        <w:rPr>
          <w:b/>
        </w:rPr>
        <w:t>corrê</w:t>
      </w:r>
      <w:r w:rsidRPr="0073250F">
        <w:rPr>
          <w:b/>
        </w:rPr>
        <w:t>ncias durante</w:t>
      </w:r>
      <w:r w:rsidR="0073250F">
        <w:rPr>
          <w:b/>
        </w:rPr>
        <w:t xml:space="preserve"> </w:t>
      </w:r>
      <w:r w:rsidRPr="0073250F">
        <w:rPr>
          <w:b/>
        </w:rPr>
        <w:t>o procedimento em</w:t>
      </w:r>
      <w:r w:rsidR="0073250F">
        <w:rPr>
          <w:b/>
        </w:rPr>
        <w:t xml:space="preserve"> </w:t>
      </w:r>
      <w:r w:rsidRPr="0073250F">
        <w:rPr>
          <w:b/>
        </w:rPr>
        <w:t>adultos</w:t>
      </w:r>
      <w:r>
        <w:t xml:space="preserve">. </w:t>
      </w:r>
      <w:proofErr w:type="spellStart"/>
      <w:r>
        <w:t>ConScientiae</w:t>
      </w:r>
      <w:proofErr w:type="spellEnd"/>
      <w:r>
        <w:t xml:space="preserve"> Saúde, 2006; 5:75-86.</w:t>
      </w:r>
    </w:p>
    <w:p w:rsidR="006A23C8" w:rsidRDefault="006A23C8" w:rsidP="00F457A2">
      <w:pPr>
        <w:jc w:val="center"/>
        <w:rPr>
          <w:rFonts w:ascii="Arial Black" w:hAnsi="Arial Black"/>
          <w:sz w:val="44"/>
        </w:rPr>
      </w:pPr>
    </w:p>
    <w:p w:rsidR="006A23C8" w:rsidRDefault="006A23C8" w:rsidP="00F457A2">
      <w:pPr>
        <w:jc w:val="center"/>
        <w:rPr>
          <w:rFonts w:ascii="Arial Black" w:hAnsi="Arial Black"/>
          <w:sz w:val="44"/>
        </w:rPr>
      </w:pPr>
      <w:bookmarkStart w:id="0" w:name="_GoBack"/>
      <w:bookmarkEnd w:id="0"/>
    </w:p>
    <w:p w:rsidR="006A23C8" w:rsidRDefault="006A23C8" w:rsidP="00F457A2">
      <w:pPr>
        <w:jc w:val="center"/>
        <w:rPr>
          <w:rFonts w:ascii="Arial Black" w:hAnsi="Arial Black"/>
          <w:sz w:val="44"/>
        </w:rPr>
      </w:pPr>
    </w:p>
    <w:p w:rsidR="006A23C8" w:rsidRDefault="006A23C8" w:rsidP="00F457A2">
      <w:pPr>
        <w:jc w:val="center"/>
        <w:rPr>
          <w:rFonts w:ascii="Arial Black" w:hAnsi="Arial Black"/>
          <w:sz w:val="44"/>
        </w:rPr>
      </w:pPr>
    </w:p>
    <w:p w:rsidR="006A23C8" w:rsidRDefault="006A23C8" w:rsidP="00F457A2">
      <w:pPr>
        <w:jc w:val="center"/>
        <w:rPr>
          <w:rFonts w:ascii="Arial Black" w:hAnsi="Arial Black"/>
          <w:sz w:val="44"/>
        </w:rPr>
      </w:pPr>
    </w:p>
    <w:p w:rsidR="006A23C8" w:rsidRDefault="006A23C8" w:rsidP="00F457A2">
      <w:pPr>
        <w:jc w:val="center"/>
        <w:rPr>
          <w:rFonts w:ascii="Arial Black" w:hAnsi="Arial Black"/>
          <w:sz w:val="44"/>
        </w:rPr>
      </w:pPr>
    </w:p>
    <w:p w:rsidR="00436595" w:rsidRDefault="00436595" w:rsidP="00436595">
      <w:pPr>
        <w:rPr>
          <w:rFonts w:ascii="Arial Black" w:hAnsi="Arial Black" w:cs="Arial Black"/>
        </w:rPr>
      </w:pPr>
    </w:p>
    <w:p w:rsidR="006A23C8" w:rsidRDefault="006A23C8" w:rsidP="00F457A2">
      <w:pPr>
        <w:jc w:val="center"/>
        <w:rPr>
          <w:rFonts w:ascii="Arial Black" w:hAnsi="Arial Black"/>
          <w:sz w:val="44"/>
        </w:rPr>
      </w:pPr>
    </w:p>
    <w:p w:rsidR="00F457A2" w:rsidRPr="00803639" w:rsidRDefault="00F457A2" w:rsidP="00F457A2"/>
    <w:p w:rsidR="00F457A2" w:rsidRPr="00803639" w:rsidRDefault="00F457A2" w:rsidP="00F457A2"/>
    <w:sectPr w:rsidR="00F457A2" w:rsidRPr="00803639">
      <w:pgSz w:w="11906" w:h="16838"/>
      <w:pgMar w:top="1417" w:right="1701" w:bottom="1417" w:left="1701" w:header="0" w:footer="0" w:gutter="0"/>
      <w:cols w:space="720"/>
      <w:formProt w:val="0"/>
      <w:docGrid w:linePitch="360"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2364E4"/>
    <w:multiLevelType w:val="multilevel"/>
    <w:tmpl w:val="7B76D8D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F9977FF"/>
    <w:multiLevelType w:val="hybridMultilevel"/>
    <w:tmpl w:val="0844820E"/>
    <w:lvl w:ilvl="0" w:tplc="04160001">
      <w:start w:val="1"/>
      <w:numFmt w:val="bullet"/>
      <w:lvlText w:val=""/>
      <w:lvlJc w:val="left"/>
      <w:pPr>
        <w:ind w:left="1830" w:hanging="360"/>
      </w:pPr>
      <w:rPr>
        <w:rFonts w:ascii="Symbol" w:hAnsi="Symbol" w:hint="default"/>
      </w:rPr>
    </w:lvl>
    <w:lvl w:ilvl="1" w:tplc="04160003" w:tentative="1">
      <w:start w:val="1"/>
      <w:numFmt w:val="bullet"/>
      <w:lvlText w:val="o"/>
      <w:lvlJc w:val="left"/>
      <w:pPr>
        <w:ind w:left="2550" w:hanging="360"/>
      </w:pPr>
      <w:rPr>
        <w:rFonts w:ascii="Courier New" w:hAnsi="Courier New" w:cs="Courier New" w:hint="default"/>
      </w:rPr>
    </w:lvl>
    <w:lvl w:ilvl="2" w:tplc="04160005" w:tentative="1">
      <w:start w:val="1"/>
      <w:numFmt w:val="bullet"/>
      <w:lvlText w:val=""/>
      <w:lvlJc w:val="left"/>
      <w:pPr>
        <w:ind w:left="3270" w:hanging="360"/>
      </w:pPr>
      <w:rPr>
        <w:rFonts w:ascii="Wingdings" w:hAnsi="Wingdings" w:hint="default"/>
      </w:rPr>
    </w:lvl>
    <w:lvl w:ilvl="3" w:tplc="04160001" w:tentative="1">
      <w:start w:val="1"/>
      <w:numFmt w:val="bullet"/>
      <w:lvlText w:val=""/>
      <w:lvlJc w:val="left"/>
      <w:pPr>
        <w:ind w:left="3990" w:hanging="360"/>
      </w:pPr>
      <w:rPr>
        <w:rFonts w:ascii="Symbol" w:hAnsi="Symbol" w:hint="default"/>
      </w:rPr>
    </w:lvl>
    <w:lvl w:ilvl="4" w:tplc="04160003" w:tentative="1">
      <w:start w:val="1"/>
      <w:numFmt w:val="bullet"/>
      <w:lvlText w:val="o"/>
      <w:lvlJc w:val="left"/>
      <w:pPr>
        <w:ind w:left="4710" w:hanging="360"/>
      </w:pPr>
      <w:rPr>
        <w:rFonts w:ascii="Courier New" w:hAnsi="Courier New" w:cs="Courier New" w:hint="default"/>
      </w:rPr>
    </w:lvl>
    <w:lvl w:ilvl="5" w:tplc="04160005" w:tentative="1">
      <w:start w:val="1"/>
      <w:numFmt w:val="bullet"/>
      <w:lvlText w:val=""/>
      <w:lvlJc w:val="left"/>
      <w:pPr>
        <w:ind w:left="5430" w:hanging="360"/>
      </w:pPr>
      <w:rPr>
        <w:rFonts w:ascii="Wingdings" w:hAnsi="Wingdings" w:hint="default"/>
      </w:rPr>
    </w:lvl>
    <w:lvl w:ilvl="6" w:tplc="04160001" w:tentative="1">
      <w:start w:val="1"/>
      <w:numFmt w:val="bullet"/>
      <w:lvlText w:val=""/>
      <w:lvlJc w:val="left"/>
      <w:pPr>
        <w:ind w:left="6150" w:hanging="360"/>
      </w:pPr>
      <w:rPr>
        <w:rFonts w:ascii="Symbol" w:hAnsi="Symbol" w:hint="default"/>
      </w:rPr>
    </w:lvl>
    <w:lvl w:ilvl="7" w:tplc="04160003" w:tentative="1">
      <w:start w:val="1"/>
      <w:numFmt w:val="bullet"/>
      <w:lvlText w:val="o"/>
      <w:lvlJc w:val="left"/>
      <w:pPr>
        <w:ind w:left="6870" w:hanging="360"/>
      </w:pPr>
      <w:rPr>
        <w:rFonts w:ascii="Courier New" w:hAnsi="Courier New" w:cs="Courier New" w:hint="default"/>
      </w:rPr>
    </w:lvl>
    <w:lvl w:ilvl="8" w:tplc="04160005" w:tentative="1">
      <w:start w:val="1"/>
      <w:numFmt w:val="bullet"/>
      <w:lvlText w:val=""/>
      <w:lvlJc w:val="left"/>
      <w:pPr>
        <w:ind w:left="7590" w:hanging="360"/>
      </w:pPr>
      <w:rPr>
        <w:rFonts w:ascii="Wingdings" w:hAnsi="Wingdings" w:hint="default"/>
      </w:rPr>
    </w:lvl>
  </w:abstractNum>
  <w:abstractNum w:abstractNumId="2" w15:restartNumberingAfterBreak="0">
    <w:nsid w:val="32F349C4"/>
    <w:multiLevelType w:val="multilevel"/>
    <w:tmpl w:val="73E49616"/>
    <w:lvl w:ilvl="0">
      <w:start w:val="1"/>
      <w:numFmt w:val="decimal"/>
      <w:lvlText w:val="%1."/>
      <w:lvlJc w:val="left"/>
      <w:pPr>
        <w:ind w:left="720" w:hanging="360"/>
      </w:pPr>
      <w:rPr>
        <w:b/>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34C16A5"/>
    <w:multiLevelType w:val="multilevel"/>
    <w:tmpl w:val="3EE89840"/>
    <w:lvl w:ilvl="0">
      <w:start w:val="5"/>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4" w15:restartNumberingAfterBreak="0">
    <w:nsid w:val="55E202C7"/>
    <w:multiLevelType w:val="hybridMultilevel"/>
    <w:tmpl w:val="F24E60D6"/>
    <w:lvl w:ilvl="0" w:tplc="2D406310">
      <w:start w:val="6"/>
      <w:numFmt w:val="decimal"/>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5" w15:restartNumberingAfterBreak="0">
    <w:nsid w:val="6CE677A4"/>
    <w:multiLevelType w:val="multilevel"/>
    <w:tmpl w:val="3EE89840"/>
    <w:lvl w:ilvl="0">
      <w:start w:val="5"/>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6" w15:restartNumberingAfterBreak="0">
    <w:nsid w:val="6D731468"/>
    <w:multiLevelType w:val="hybridMultilevel"/>
    <w:tmpl w:val="00E8039A"/>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num w:numId="1">
    <w:abstractNumId w:val="2"/>
  </w:num>
  <w:num w:numId="2">
    <w:abstractNumId w:val="0"/>
  </w:num>
  <w:num w:numId="3">
    <w:abstractNumId w:val="1"/>
  </w:num>
  <w:num w:numId="4">
    <w:abstractNumId w:val="5"/>
  </w:num>
  <w:num w:numId="5">
    <w:abstractNumId w:val="6"/>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B94"/>
    <w:rsid w:val="00074E3F"/>
    <w:rsid w:val="000A72ED"/>
    <w:rsid w:val="000F2F10"/>
    <w:rsid w:val="00181B32"/>
    <w:rsid w:val="001D409D"/>
    <w:rsid w:val="00215B94"/>
    <w:rsid w:val="002243DA"/>
    <w:rsid w:val="0024351B"/>
    <w:rsid w:val="003C176D"/>
    <w:rsid w:val="00425D99"/>
    <w:rsid w:val="00436595"/>
    <w:rsid w:val="004405EE"/>
    <w:rsid w:val="00501A74"/>
    <w:rsid w:val="006A23C8"/>
    <w:rsid w:val="0073250F"/>
    <w:rsid w:val="00733ECA"/>
    <w:rsid w:val="009045F2"/>
    <w:rsid w:val="009D4703"/>
    <w:rsid w:val="00A33A9E"/>
    <w:rsid w:val="00A400A0"/>
    <w:rsid w:val="00DA19A9"/>
    <w:rsid w:val="00E7629E"/>
    <w:rsid w:val="00E91FCC"/>
    <w:rsid w:val="00F457A2"/>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9CC5"/>
  <w15:docId w15:val="{672ADD64-6479-484B-B9A6-16ACC4B50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6878"/>
    <w:pPr>
      <w:suppressAutoHyphens/>
    </w:pPr>
    <w:rPr>
      <w:rFonts w:ascii="Times New Roman" w:eastAsia="Times New Roman" w:hAnsi="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extodebaloChar">
    <w:name w:val="Texto de balão Char"/>
    <w:basedOn w:val="Fontepargpadro"/>
    <w:link w:val="Textodebalo"/>
    <w:uiPriority w:val="99"/>
    <w:semiHidden/>
    <w:rsid w:val="003F6878"/>
    <w:rPr>
      <w:rFonts w:ascii="Tahoma" w:eastAsia="Times New Roman" w:hAnsi="Tahoma" w:cs="Tahoma"/>
      <w:sz w:val="16"/>
      <w:szCs w:val="16"/>
      <w:lang w:eastAsia="ar-SA"/>
    </w:rPr>
  </w:style>
  <w:style w:type="character" w:customStyle="1" w:styleId="ListLabel1">
    <w:name w:val="ListLabel 1"/>
    <w:rPr>
      <w:rFonts w:cs="Tahoma"/>
      <w:b/>
      <w:color w:val="00000A"/>
      <w:sz w:val="20"/>
    </w:rPr>
  </w:style>
  <w:style w:type="character" w:customStyle="1" w:styleId="ListLabel2">
    <w:name w:val="ListLabel 2"/>
    <w:rPr>
      <w:rFonts w:cs="Courier New"/>
    </w:rPr>
  </w:style>
  <w:style w:type="paragraph" w:styleId="Ttulo">
    <w:name w:val="Title"/>
    <w:basedOn w:val="Normal"/>
    <w:next w:val="Corpodotexto"/>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Mangal"/>
    </w:rPr>
  </w:style>
  <w:style w:type="paragraph" w:styleId="Legenda">
    <w:name w:val="caption"/>
    <w:basedOn w:val="Normal"/>
    <w:pPr>
      <w:suppressLineNumbers/>
      <w:spacing w:before="120" w:after="120"/>
    </w:pPr>
    <w:rPr>
      <w:rFonts w:cs="Mangal"/>
      <w:i/>
      <w:iCs/>
    </w:rPr>
  </w:style>
  <w:style w:type="paragraph" w:customStyle="1" w:styleId="ndice">
    <w:name w:val="Índice"/>
    <w:basedOn w:val="Normal"/>
    <w:pPr>
      <w:suppressLineNumbers/>
    </w:pPr>
    <w:rPr>
      <w:rFonts w:cs="Mangal"/>
    </w:rPr>
  </w:style>
  <w:style w:type="paragraph" w:styleId="Textodebalo">
    <w:name w:val="Balloon Text"/>
    <w:basedOn w:val="Normal"/>
    <w:link w:val="TextodebaloChar"/>
    <w:uiPriority w:val="99"/>
    <w:semiHidden/>
    <w:unhideWhenUsed/>
    <w:rsid w:val="003F6878"/>
    <w:rPr>
      <w:rFonts w:ascii="Tahoma" w:hAnsi="Tahoma" w:cs="Tahoma"/>
      <w:sz w:val="16"/>
      <w:szCs w:val="16"/>
    </w:rPr>
  </w:style>
  <w:style w:type="paragraph" w:styleId="PargrafodaLista">
    <w:name w:val="List Paragraph"/>
    <w:basedOn w:val="Normal"/>
    <w:uiPriority w:val="34"/>
    <w:qFormat/>
    <w:rsid w:val="00854C10"/>
    <w:pPr>
      <w:suppressAutoHyphens w:val="0"/>
      <w:spacing w:after="200" w:line="276" w:lineRule="auto"/>
      <w:ind w:left="720"/>
      <w:contextualSpacing/>
    </w:pPr>
    <w:rPr>
      <w:rFonts w:ascii="Calibri" w:hAnsi="Calibri"/>
      <w:sz w:val="22"/>
      <w:szCs w:val="22"/>
      <w:lang w:eastAsia="pt-BR"/>
    </w:rPr>
  </w:style>
  <w:style w:type="table" w:styleId="Tabelacomgrade">
    <w:name w:val="Table Grid"/>
    <w:basedOn w:val="Tabelanormal"/>
    <w:uiPriority w:val="59"/>
    <w:rsid w:val="004405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499F9-8C85-4ADA-BF63-AC00AB999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5</Pages>
  <Words>893</Words>
  <Characters>4827</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Kleber</dc:creator>
  <cp:lastModifiedBy>ccih03</cp:lastModifiedBy>
  <cp:revision>4</cp:revision>
  <cp:lastPrinted>2024-04-29T20:58:00Z</cp:lastPrinted>
  <dcterms:created xsi:type="dcterms:W3CDTF">2024-04-29T20:59:00Z</dcterms:created>
  <dcterms:modified xsi:type="dcterms:W3CDTF">2024-06-19T12:56:00Z</dcterms:modified>
  <dc:language>pt-BR</dc:language>
</cp:coreProperties>
</file>